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A/1923/2008 vom 25. März 2009</w:t>
      </w:r>
    </w:p>
    <w:p>
      <w:r>
        <w:t>GE Cour de justice, 2009-03-25, FR</w:t>
      </w:r>
    </w:p>
    <w:p>
      <w:r>
        <w:rPr>
          <w:b/>
        </w:rPr>
        <w:t xml:space="preserve">Quelle: </w:t>
      </w:r>
      <w:r>
        <w:t>https://mcp.opencaselaw.ch/entscheid/ge_gerichte_A_1923_2008</w:t>
      </w:r>
    </w:p>
    <w:p>
      <w:r>
        <w:t>FR: GE_GERICHTE A/1923/2008 du 25 mars 2009</w:t>
      </w:r>
    </w:p>
    <w:p>
      <w:r>
        <w:t>IT: GE_GERICHTE A/1923/2008 del 25 marzo 2009</w:t>
      </w:r>
    </w:p>
    <w:p>
      <w:pPr>
        <w:pStyle w:val="Heading2"/>
      </w:pPr>
      <w:r>
        <w:t>Volltext</w:t>
      </w:r>
    </w:p>
    <w:p>
      <w:r>
        <w:t>Genève Cour de justice (Cour de droit public) Chambre des assurances sociales 25.03.2009 A/1923/2008</w:t>
      </w:r>
    </w:p>
    <w:p>
      <w:r>
        <w:t>A/1923/2008 ATAS/350/2009 du 25.03.2009 ( AI ) , PARTIELMNT ADMIS Recours TF déposé le 28.04.2009, rendu le 07.12.2009, REJETE, 9C_354/2009 , 9C_405/2009 En fait En droit RÉPUBLIQUE ET CANTON DE GENÈVE POUVOIR JUDICIAIRE A/1923/2008 ATAS/350/2009 ARRET DU TRIBUNAL CANTONAL DES ASSURANCES SOCIALES Chambre 4 du 25 mars 2009 En la cause Monsieur V___________, domicilié à GENEVE, comparant avec élection de domicile en l'étude de Maître Florian BAIER recourant contre OFFICE CANTONAL DE L'ASSURANCE-INVALIDITE, sis rue de Lyon 97, GENEVE intimé EN FAIT Monsieur V___________ (ci-après : l’assuré), né en 1947, d’origine serbe, est arrivé en Suisse en 1988 et a été naturalisé en 2006. Sans formation professionnelle, il a travaillé à plein temps depuis 1988 en tant que garçon de buffet auprès du CAFE X___________. L’assuré souffre depuis plusieurs années de cervicalgies et lombalgies sur discopathies étagées, d’un syndrome du tunnel carpien bilatéral, de céphalées migraineuses, de problèmes gastro-intestinaux et d’une hypertrophie prostatique (rapports des Drs A___________, spécialiste en neurologie, du 16 février 2000,. B___________, spécialiste en gastro-entérologie, du 22 février 2001, C___________, spécialiste en neurologie, des 20 décembre 2001 et 25 février 2002, et D___________, spécialiste en urologie, des 22 janvier, 16 et 29 avril 2003.) Dès le 4 avril 2006, l’assuré a été en incapacité de travail totale et définitive. Par rapport du 8 avril 2006, le Dr C___________ a expliqué que l’assuré se plaignait depuis des années de troubles divers. Depuis le début de l’année, il y avait également une diminution de l’état général, une fatigue, des insomnies, des oublis fréquents et des précordialgies. Il avait récemment présenté un malaise sans perte de connaissance, avec un accès de tremblement généralisé et sudation. Il avait également des problèmes au travail (changement de patron, restructuration et stress). A l’examen clinique, l’assuré était assez tendu, anxieux, pas en forme psychiquement. Selon ce spécialiste, les troubles signalés depuis début 2006 étaient à mettre sur le compte d’un trouble dépressif-anxieux de type burn-out en rapport avec le stress professionnel. L’arrêt de travail était justifié et il proposait une médication anxiolytique et anti-dépressive. Par rapport du 18 avril 2006, le Dr E___________ , spécialiste en médecine interne et cardiologie, a diagnostiqué un angor atypique avec suspicion d’une maladie coronarienne sous-jacente ainsi qu’un tabagisme passif. Par rapport du 29 mai 2006, le Dr F___________, spécialiste en radiologie, a constaté une importante arthrose au coude droit. Par rapport du 24 août 2006, le Dr G___________, médecin traitant spécialisé en médecine interne et maladies rhumatismales, a expliqué au médecin conseil de l’assureur perte de gain maladie, soit SWICA Organisation de santé, que l’assuré se plaignait de cervicalgies, de douleurs aux coudes, de lombalgies et de maux de tête. Il avait des épigastralgies, et se sentait toujours déprimé et fort gêné par une insomnie rebelle. Il y avait une perte de l’élan vital associée à une fatigue inhabituelle. L’état dépressivo-anxieux important jouait certainement un rôle considérable dans la symptomatologie somatique. Selon ce praticien, il était encore trop tôt pour faire un pronostic concernant une reprise de travail et il convenait d’attendre les conclusions du psychiatre traitant. Par rapport du 25 septembre 2006, le Dr F___________ a constaté des discopathies cervicales multiples : deux débutantes supérieures et trois arthrosiques inférieures avec une protrusion intra-canalaire en C7-D1. Mandaté par l’assureur perte de gain maladie, le Dr H___________, spécialiste en médecine interne, a examiné l’assuré et rendu un rapport daté du 9 novembre 2006. Il a diagnostiqué des cervicalgies et lombalgies étagées sur troubles dégénératifs non déficitaires, une arthrose des deux coudes, plus marquée à droite, un syndrome du tunnel carpien bilatéral, une suspicion de maladie coronarienne et un état anxio-dépressif. Selon ce médecin, une fois le problème coronarien investigué et traité, le cas échéant, la capacité de travail résiduelle dans l’activité habituelle pouvait être de 50%, sous forme de quatre heures par jour. Une telle capacité existait en outre dans un emploi sans port de charge répétitif. Le pronostic était cependant réservé. Le 1 er février 2007, l’assuré a subi une coronarographie qui s’est révélée normale. En date du 21 mai 2007, l’assuré a déposé une demande de prestations à l’Office cantonal de l’assurance-invalidité (ci-après OCAI) tendant à l’octroi d’une rente. Par rapport du 31 mai 2007, le Dr E___________ a expliqué que l’assuré présentait un angor atypique avec une extrasystolie supraventriculaire. Il souffrait de palpitations et des douleurs précordiales atypiques. Une coronarographie avait été effectuée et n’avait pas mis en évidence d’atteinte coronaire par athérosclérose. Dans le questionnaire pour l’employeur, le CAFE X___________ a indiqué que l’assuré aurait perçu, sans atteinte à la santé, un salaire de 4496 fr. par mois (y compris le 13 ème salaire) dès le 1 er janvier 2007. Par rapport du 12 juin 2007, le Dr I___________, spécialiste en psychiatrie et psychothérapie, psychiatre traitant depuis le 23 mai 2006, a diagnostiqué un trouble dépressif récurrent, épisode actuel moyen avec syndrome somatique (F33.11) depuis janvier 2006, des cervicalgies chroniques avec céphalées sur modifications dégénératives importantes étagées et des lombalgies chroniques sur discopathies étagées depuis 2000. Ces troubles entraînaient une incapacité de travail totale depuis le 3 avril 2006. L’assuré souffrait également de précordialgies sur coronaropathie et de gastralgies. Son état de santé était stationnaire. Ce praticien a expliqué que l’assuré avait travaillé avec des horaires surchargés dans une ambiance très chargée en tabac. Il avait subi un surmenage dû à un travail fatigant avec peu de week-ends libres. Ses problèmes de santé étaient survenus progressivement depuis l’an 2000 : des douleurs cervicales et lombaires, des précordialgies et des gastralgies. L’assuré se plaignait de tristesse, de découragement, de fatigue et de fatigabilité, de sentiments d’échec et de culpabilité, d’une anhédonie, de troubles du sommeil avec des réveils précoces et des cauchemars. Le médecin avait constaté une allure triste, une voix basse, une mimique pauvre et des yeux baissés. L’assuré tenait des propos pessimistes et s’inquiétait pour son cœur, son estomac et pour l’avenir de ses filles mineures. Selon ce spécialiste, ni l’activité habituelle, ni une activité adaptée n’étaient exigibles de la part de l’assuré, et ce en raison de ses graves atteintes psychiques et physiques. Dès le 15 juin 2007, l’assureur perte de gain maladie a versé des indemnités journalières correspondant à une incapacité de travail de 50%. Dès cette date, l’assuré a bénéficié d’indemnités de chômage. Par rapport du 21 juin 2007, le Dr G___________ a diagnostiqué des cervicalgies chroniques associées aux céphalées sur discopathies cervicales multiples, des lombalgies chroniques sur discopathies protrusives lombaires étagées de L2-S1, des paresthésies des mains consécutives à une neuropathie canalaire carpienne bilatérale, une arthrose des coudes, des précordialgies atypiques avec palpitations, des troubles digestifs, une hypertrophie prostatique, un trouble dépressif récurrent, épisode actuel moyen, une toux chronique et un état variqueux bilatéral douloureux. L’état de santé de l’assuré s’aggravait. Ce praticien ne savait pas si la capacité de travail pouvait être améliorée par des mesures médicales, ni si des mesures professionnelles étaient indiquées. Il a expliqué que les problèmes rhumatologiques avaient toujours été au premier plan, et l’étaient encore, avec une tendance à s’aggraver. Les douleurs cervicales avec céphalées étaient constantes, avec de fréquentes crises de blocage. Les douleurs lombaires étaient également continuelles. L’assuré avait également des douleurs aux coudes, avec une limitation de la mobilité. Toute la symptomatologie rhumatologique était de type mécanique. L’état dépressif était, quant à lui, apparu à bas bruit au début de l’année 2006 et l’assuré était suivi depuis le 23 mai 2006 par le Dr I___________. Le médecin traitant a précisé que l’incapacité de travail dans l’activité habituelle était totale. Il ne savait pas si l’on pouvait exiger de l’assuré une autre activité et se posait la question de savoir si une expertise ou un examen complémentaire était nécessaire. Il a indiqué néanmoins que si l’état psychique le permettait, la capacité de travail dans une activité légère, soit un travail assis, sans efforts particuliers, pouvait être de 50%. Enfin, il a mentionné les limitations fonctionnelles somatiques que présentait le recourant. L’OCAI a soumis le dossier de l’assuré à son Service médical régional (ci-après : SMR). Dans un avis du 18 octobre 2007, la Dresse J___________, spécialiste en chirurgie plastique, reconstructive, esthétique et chirurgie de la main, a expliqué qu’il convenait d’obtenir des informations supplémentaires de la part du Dr I___________, et de lui préciser que ses réponses ne devaient tenir compte que de l’atteinte psychiatrique. Dans un rapport du 10 décembre 2007, le Dr I___________ a rappelé le diagnostic psychiatrique indiqué dans son précédent rapport. En outre, l’incapacité de travail était totale dans toute activité, et ce en raison des atteintes graves psychiques et physiques. Dans un avis du 8 janvier 2008, la Dresse J___________ a expliqué qu’au vu des rapports médicaux contradictoires, il convenait de soumettre l’assuré à un examen SMR rhumatologique et psychiatrique. Par courrier du 10 janvier 2008, le SMR a convoqué l’assuré et l’a informé qu’il avait la possibilité de demander la présence d’un interprète. Le 29 janvier 2008, l’assuré a été soumis à un examen effectué par les Drs K___________, spécialiste en médecine générale et ancienne médecin-chef adjointe en physiatrie, et L___________, spécialiste en psychiatrie et psychothérapie, médecins auprès du SMR. Dans leur rapport du 18 février 2008, ces médecins ont diagnostiqué des cervicalgies chroniques non déficitaires dans le cadre de discopathies étagées avec discarthrose avancée C5-D1, protrusive C7-D1, avec une spondylarthrose et des dysbalances musculaires (M50.3), des lombalgies chroniques dans le cadre d’un discret trouble statique et de discopathies débutantes étagées avec ébauche de spondylarthrose distale et dysbalances musculaires (M51.3) ainsi qu’une arthrose des coudes plus marquée à droite (M19.3). Ces diagnostics avaient une répercussion sur la capacité de travail de l’assuré. D’autres diagnostics ont été posés, mais sans répercussion sur la capacité de travail, à savoir : une ébauche de contracture de Dupuytren, une ébauche de polyarthrose des doigts, une arthropathie rétropatellaire bilatérale possible, un excès pondéral, un angor atypique avec extrasystole supraventriculaire, un status post gastrite HP positif en 2001, un reflux, un status post excision de polype intestinal il y a 4-5 ans, un status post cure de varices droites, une suspicion de neuropathie canalaire du carpe des deux côtés, ainsi qu’un trouble anxieux et dépressif mixte (F41.2). Sur le plan psychiatrique, l’examen clinique avait mis en évidence un tableau mixte fait d’inquiétudes socio-économiques de la part de l’assuré concernant son avenir ainsi que celui de sa famille, une fluctuation de l’humeur avec alternance de moments où l’assuré se sent bien à 20% du temps et des moments où il se sent moins bien à 80% du temps où il rumine et ne dort pas bien. Selon les examinateurs, l’intensité des symptômes anxieux dépressifs n’était pas suffisante pour justifier un diagnostic séparé. De plus, des troubles neurovégétatifs (palpitations, gêne épigastrique) étaient présents, lesquels, d’après la CIM-10, entérinaient le diagnostic de trouble anxieux et dépressif mixte. Ils ont relevé qu’avant 2006, l’assuré se plaignait essentiellement d’arthrose s’aggravant petit à petit depuis l’an 2000, de troubles cardiaques à partir de 2004, mais en aucun cas il n’avait fait état de difficultés psychoaffectives. Les médecins ont expliqué s’éloigner du diagnostic posé par le psychiatre traitant, soit le trouble dépressif récurrent, épisode actuel moyen avec syndrome somatique dans la mesure où, d’une part, l’intensité des troubles ne permettait pas de qualifier l’épisode actuel de moyen et, d’autre part, il n’y avait pas à l’anamnèse d’élément permettant d’asseoir la récurrence de ce trouble dépressif. Enfin, l’assuré se déclarait indemne de difficultés psychoaffectives, expliquant les consultations chez le psychiatre comme secondaires à son arrêt de travail, lequel était justifié par ses troubles somatiques, et par le fait que ce changement d’existence lui était difficile à élaborer. Les médecins ont précisé qu’hormis le trouble anxieux et dépressif mixte, l’examen clinique n’avait pas montré de signe de dépression majeure, de décompensation psychotique, d’anxiété généralisée invalidante, de trouble phobique, de trouble de la personnalité morbide, de syndrome douloureux somatoforme persistant, de perturbation de l’environnement psychosocial, ni de limitation fonctionnelle psychiatrique. Ils considéraient donc que l’examen n’avait pas mis en évidence une maladie psychiatrique ayant pour conséquence une atteinte à la capacité de travail de longue durée. Sur le plan somatique, l’assuré présentait des douleurs cervico-lombaires dans le cadre de troubles dégénératifs modérés à avancés, sans aucun signe de compression, respectivement de déficit sensitivomoteur. L’assuré était également handicapé par une arthrose des coudes plus marquée à droite et cliniquement par une ébauche d’arthrose des mains. Ces atteintes ostéo-articulaires justifiaient des limitations fonctionnelles qui pouvaient expliquer les difficultés rencontrées dans l’activité habituelle, mais qui ne justifiaient en aucun cas une incapacité de travail, même partielle, dans une activité adaptée. Leur multitude pouvait cependant engendrer une diminution de rendement estimée à 30% environ. Les examinateurs ont relevé que le Dr H___________ avait retenu une capacité de travail de 50% dans l’activité habituelle dès que le problème cardiaque serait investigué. Selon les examinateurs, son status ostéo-articulaire était cependant peu contributif. S’agissant des troubles cardiologiques et gastro-intestinaux, il n’y avait pas non plus d’élément handicapant ; la coronographie et ventriculographie effectuées le 1 er février 2007 étaient normales. Compte tenu des atteintes dont souffrait l’assuré, les limitations fonctionnelles étaient les suivantes : éviter une position statique prolongée debout et assis, en rotation et flexion du tronc et en porte-à-faux, les mouvements extrêmes de la tête et les bras levés au-delà de l’horizontal. Le port de charges était limité à 10 kg occasionnellement à deux mains et à 3 kg en mono-manuel. L’assuré ne devait pas effectuer de mouvements répétitifs avec les coudes, il ne pouvait pas travailler à la chaîne, ni sur une machine vibrante et devait éviter le stress. Il n’existait aucune limitation sur le plan psychiatrique. En conclusion, la capacité de travail dans l’activité habituelle était de 50%. Dans une activité adaptée, la capacité de travail était de 70% depuis février 2007, tout en faisant abstraction de l’âge de l’assuré. Par rapport du 28 février 2008, la Dresse J___________ a indiqué que les conclusions auxquelles avaient abouti ses confrères du SMR reposaient sur les limitations fonctionnelles rhumatologiques mentionnées par les médecins consultés. Les conclusions de l’examen psychiatrique étaient par ailleurs clairement motivées. L’affection cardiologique avait été clarifiée au début février 2007 et s’avérait sans répercussion sur la capacité de travail. Par conséquent, il n’y avait pas lieu de s’écarter des conclusions de l’examen du SMR : l’assuré présentait une capacité de travail de 70% dans une activité adaptée dès février 2007. Le 5 mars 2008, l’OCAI a procédé au calcul du degré d’invalidité de l’assuré. Il a estimé que l’assuré pourrait réaliser en 2006 dans une activité légère à 70%, un revenu annuel de 37'294 fr., et ce en prenant en considération un abattement de 10% compte tenu de l’âge et des limitations fonctionnelles. Comparant ce revenu à celui que l’assuré aurait réalisé en 2006 dans son ancienne activité et sans atteinte à la santé - soit 51'996 fr. (4'333 fr. x 12) -, il en résultait une perte de gain de 14'702 fr., correspondant à un degré d’invalidité de 28.3%. Par projet de décision du 28 mars 2008, l’OCAI a nié le droit de l’assuré à des mesures de reclassement et à une rente. Il a considéré qu’à partir de février 2007, l’assuré présentait une capacité de travail de 70% dans une activité adaptée respectant les limitations fonctionnelles. En procédant à la comparaison des gains, il en résultait un degré d’invalidité de 28%, ce qui ouvrait le droit à des mesures de reclassement. Ces mesures n’étaient cependant pas indiquées, car l’assuré ne disposait pas de certification reconnue. Par conséquent, ces mesures ne seraient ni simples, ni adéquates et ne respecteraient pas le principe d’équivalence. Toutefois, sur demande expresse écrite et motivée de la part de l’assuré, l’OCAI pouvait l’accompagner dans la recherche d’un emploi adapté et procéder à l’examen d’une éventuelle aide au placement, pour autant que l’assuré participe activement aux mesures proposées en faisant des recherches d’emplois et en justifiant des efforts à cet égard. Par décision du 2 mai 2008, l’OCAI a confirmé les termes de son projet. Par acte du 30 mai 2008, complété le 5 septembre 2008, l’assuré, par l’intermédiaire de Maître Florian BAIER, interjette recours contre cette décision, concluant à son annulation et à l’octroi d’une rente entière dès avril 2006. Subsidiairement, il sollicite l’audition de la Dresse M__________, spécialiste en psychiatrie et psychothérapie, et des Drs I___________, C___________ et D___________. Le recourant fait valoir que malgré ses atteintes à la santé, présentes de longue date, il avait continué à travailler jusqu’au 4 avril 2006. Il explique que les rapports médicaux versés au dossier établissent qu’il subit une incapacité de travail comprise entre 50 et 100% (rapports du Dr C___________ du 8 avril 2006, du Dr H___________ du 9 novembre 2006 et du Dr G___________ du 23 mai 2007). En outre, le Dr I___________ était, quant à lui, catégorique sur son incapacité de travail totale. Le recourant produit à cet égard une attestation de ce spécialiste datée du 7 mai 2008. Le Dr I___________ y indique que le diagnostic posé, soit un trouble dépressif récurrent, épisode actuel moyen avec syndrome somatique (F33.11), est toujours d’actualité et confirme que compte tenu des troubles psychiques et physiques, la capacité du recourant est nulle. Enfin, ce praticien ne pense pas qu’une reprise de travail, même à temps partiel, pourrait avoir un impact favorable sur l’état du recourant et craint même que cela puisse avoir un effet défavorable. Par ailleurs, le recourant explique avoir requis de la Dresse M__________, une expertise psychiatrique datée du 4 septembre 2008, qu’il verse à la procédure. Dans son rapport, cette spécialiste a posé le diagnostic de dépression sévère. Elle indique que le recourant a beaucoup de difficultés à comprendre le français, raison pour laquelle les entretiens se sont déroulés en roumain. Le score à l’échelle de dépression de Hamilton était de 30, ce qui correspond à une dépression sévère. Le recourant était calme, plutôt apathique, avec une attitude morose et pessimiste quant à son avenir et celui des siens. Il présentait une angoisse avec diminution de la réactivité, une diminution de l’appétit et des troubles du sommeil. Il se sentait dévalorisé, avait des idées noires et se culpabilisait pour ses pensées. Cette spécialiste a conclu en outre qu’il convenait de tenir compte de son niveau intellectuel bas et du fait que le recourant parle très mal le français. Selon elle, en cas d’examen médical, il est nécessaire qu’il soit accompagné d’un interprète. En conclusion, sur la base de tous ces rapports, le recourant soutient qu’il y a lieu de retenir une incapacité de travail totale depuis le 4 avril 2006. Il est en outre d’avis que compte tenu de son âge et de son état de santé, il ne possède de toute évidence aucune chance de retrouver un emploi. Dans sa réponse du 7 octobre 2008, l’intimé conclut au rejet du recours en se référant aux motifs figurant dans la décision querellée ainsi qu’aux pièces du dossier. Il explique avoir soumis les rapports des Drs I___________ et M__________ des 7 mai et 4 septembre 2008 au SMR. Les Dresses J___________ et S. N__________ se sont prononcées dans un avis du 3 octobre 2008 auquel l’intimé se réfère. Elles relèvent que le rapport du Dr I___________ n’apporte aucun élément médical nouveau par rapport à celui établi le 10 décembre 2007. S’agissant du rapport de la Dresse M__________, sa qualité est jugée insuffisante pour remettre en question les conclusions du SMR. L’anamnèse est absente et le status sommaire. L’appréciation du cas et la discussion diagnostique sont absentes. Cet expert se fonde essentiellement sur le test de Hamilton pour poser le diagnostic de dépression sévère, alors que ce test ne doit servir qu’à confirmer un état clinique circonstancié. Or tel n’est pas le cas ici, puisque le tableau clinique ne comporte pas les critères nécessaires pour poser le diagnostic d’épisode dépressif sévère. Enfin, les diagnostics ne sont pas référencés selon les classifications retenues par les jurisprudences. Selon l’intimé, l’examen effectué par la Dresse M__________ ne saurait, pour les motifs expliqués par les médecins du SMR, se voir accorder une quelconque valeur probante, au contraire de l’examen bidisciplinaire réalisé par ce dernier. Par courrier du 23 octobre 2008, le recourant a requis l’audition de la Dresse M__________. Le 3 novembre 2008, le Tribunal de céans a informé les parties que la cause était gardée à juger. Par courrier du 7 novembre 2008, le recourant a réitéré sa requête relative à l’audition de la Dresse M__________.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 er janvier 2003, tant les règles matérielles que de procédure de la LPGA s’appliquent. Pour les mêmes raisons, les dispositions de la novelle du 21 mars 2003 modifiant la LAI (4 ème révision), entrée en vigueur le 1 er janvier 2004 (RO 2003 3852) sont applicables (ATF 127 V 467 consid. 1). En revanche, les dispositions de la loi fédérale du 6 octobre 2006 (RO 2007 5129 ; 5 ème révision AI) entrée en vigueur le 1 er janvier 2008 ne sont pas applicables, dès lors que les faits juridiquement déterminants se sont produits antérieurement. Enfin,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Interjeté dans les forme et délai prévus par la loi, le recours est recevable (art. 56 et ss LPGA). Déterminé par la décision du 2 mai 2008 et les conclusions des parties, l'objet du litige concerne le droit du recourant à une rente de l'assurance-invalidité, singulièrement le taux d'invalidité qu'il présente.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société(ATF 102 V 165 ; VSI 2001 p. 224 consid. 2b et les références; cf. aussi ATF 127 V 298 consid. 4c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Une expertise présentée par une partie peut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 ATFA du 29 octobre 2003, I 321/03 consid. 3.1).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Dans sa décision du 2 mai 2008, l’intimé a retenu que les atteintes à la santé dont souffre le recourant lui permettent d’exercer une activité adaptée à 70%. Il se fonde pour cela sur les conclusions du rapport des Drs K___________ et L___________. Pour sa part, le recourant soutient que ses atteintes entraînent une incapacité de travail totale. La thèse du recourant repose sur les rapports des Drs G___________, H___________, C___________, I___________ et M__________. En l’espèce, les Drs K___________, spécialiste en médecine générale et ancienne médecin-chef adjointe en physiatrie, et L___________, spécialiste en psychiatrie et psychothérapie, ont conclu qu’en raison des cervicalgies, des lombalgies et de l’arthrose aux coudes, le recourant présente des limitations fonctionnelles. Ils ont également diagnostiqué d’autres atteintes somatiques, ainsi qu’un trouble anxieux et dépressif mixte (F41.2), mais n’entraînant pas de répercussion sur sa capacité de travail. Compte tenu des atteintes somatiques, ils ont estimé que l’activité de garçon de buffet, telle qu’exercée antérieurement par le recourant, était exigible à 50%. Par contre, dans une activité adaptée aux limitations fonctionnelles physiques - évitant une position statique prolongée debout, assis, en rotation et flexion du tronc, en porte-à-faux, les mouvements extrêmes de la tête, les bras levés au-delà de l’horizontal, le port de charges supérieures à 10 kg occasionnellement à deux mains et à 3 kg en mono-manuel, les mouvements répétitifs avec les coudes, le travail à la chaîne, le travail sur une machine vibrante ainsi que le stress - la capacité de travail du recourant était de 70%. Le Tribunal de céans constate que le rapport d'examen bidisciplinaire se fonde sur une anamnèse générale, familiale, professionnelle, ostéoarticulaire, psychosociale et psychiatrique, sur le dossier radiologique du recourant, sur un examen et un entretien avec le recourant ainsi que sur les plaintes qu'il a exprimées. Il tient compte notamment des appréciations du Dr I___________ et explique pour quelles raisons le diagnostic posé par ce dernier n'est pas retenu. Il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une pleine force probante. Il convient cependant encore d'examiner s'il existe des indices concrets permettant de mettre en cause le bien-fondé des conclusions de ses auteurs. Sur le plan somatique, il y a lieu de constater que les diagnostics posés par les examinateurs du SMR concordent avec ceux posés par les médecins consultés, soit notamment le Dr G___________ (rapports des 24 août 2006 et 21 juin 2007), le Dr F___________ (rapports des 29 mai et 25 septembre 2006), le Dr H___________ (rapport du 9 novembre 2006) et le Dr E___________ (rapport du 31 mai 2007). S'agissant des répercussions entraînées par les atteintes somatiques sur la capacité de travail du recourant, les Drs H___________ et G___________ ont estimé que dans une activité légère, la capacité était de 50% (rapports des 9 novembre 2006 et 21 juin 2007). Le Tribunal de céans est d'avis que les appréciations des Drs H___________ et G___________ ne suffisent cependant pas à mettre en doute les conclusions des examinateurs du SMR. En effet, le rapport du Dr H___________ est insuffisamment probant pour remettre en cause lesdites conclusions, au vu de l’examen clinique fort succinct que ce médecin a réalisé. De surcroît, il n’explique pas pour quelles raisons le recourant aurait la même capacité de travail, soit 50%, dans son activité habituelle - laquelle est jugée lourde - et dans une activité légère. Par ailleurs, on ne saurait pas non plus donner une importance décisive à l’appréciation du Dr G___________, dès lors que ce praticien, au demeurant médecin traitant du recourant, n’a pas émis un avis clair, circonstancié et motivé sur la capacité résiduelle du recourant. Il s’ensuit que le Tribunal de céans n’est pas convaincu par ses conclusions. Sur le plan psychique, le Dr I___________, spécialiste en psychiatrie et psychothérapie, a diagnostiqué un trouble dépressif récurrent, épisode actuel moyen avec syndrome somatique (F33.11 ; rapports des 12 juin et 10 décembre 2007, 7 mai 2008). Selon lui, l’incapacité de travail du recourant est totale. Contrairement à ce que soutient le recourant, l’avis de ce spécialiste ne permet pas de remettre en question l’évaluation des examinateurs. En effet, ces derniers ont, sur la base de leurs constatations cliniques, nié l'existence d'un trouble dépressif récurrent, et ce de façon convaincante : ils ont expliqué pour quels motifs le qualificatif "récurrent" ne pouvait être utilisé dans le cas du recourant et ont estimé que l’intensité des symptômes anxieux dépressifs était insuffisante pour retenir un diagnostic séparé. En outre, le Tribunal de céans constate que pour justifier une incapacité de travail totale du recourant, le Dr I___________ se contente de renvoyer aux atteintes physique et psychique dont souffre le recourant, sans motiver d’aucune manière son appréciation. L’avis du Dr I___________, émis en qualité de psychiatre-traitant, ne contient donc pas d’éléments permettant de douter du bien-fondé des conclusions des médecins du SMR. Le recourant a produit à titre d’expertise psychiatrique, un rapport de la Dresse M__________, spécialiste en psychiatrie et psychothérapie, daté du 4 septembre 2008. Cette spécialiste a posé le diagnostic de dépression sévère, mais ne s’est pas prononcée sur la capacité de travail du recourant. Le Tribunal de céans relèvera que ce rapport d’à peine deux pages, truffé de fautes d’orthographe, n’est pas signé. De surcroît, il est rédigé en style télégraphique sur un papier sans en-tête. Par ailleurs, il ne contient ni anamnèse psychiatrique, ni appréciation du cas. En outre, la description du contexte médical et l’appréciation de la situation ne sont pas claires. Enfin, les conclusions, non motivées, ne sont pas convaincantes. Le Tribunal de céans est d’avis qu’au vu de l’ensemble de ces éléments, lesquels mettent sérieusement en doute l’authenticité de ce rapport, aucune valeur probante ne peut lui être accordée. On s’étonne d’ailleurs que le recourant, représenté par un avocat, se permette de produire un tel document à titre « d’expertise psychiatrique». Cela étant, on relèvera que ce rapport signale la nécessité d’un interprète de langue roumaine en cas d’examen clinique du recourant. Cependant, rien ne laisse supposer que, lors de l’examen bidisciplinaire, le recourant ait été limité par des problèmes de langue. Au contraire, les anamnèses sont très détaillées. De surcroît, le recourant n’invoque pas un tel grief. Quoi qu’il en soit, ce dernier avait la possibilité de faire appel à un interprète (convocation du 10 janvier 2008). En outre, il ne ressort pas des rapports versés au dossier que les médecins consultés aient été confrontés à un problème de langue. On relèvera à cet égard que le Dr H___________ a mentionné que le recourant parlait bien le français (rapport du 9 novembre 2006 p. 3). Enfin, l’avis du Dr C___________, selon lequel l’arrêt de travail du recourant était justifié en raison d’un trouble dépressif-anxieux (rapport du 8 avril 2006), n’est pas propre à ébranler la crédibilité des conclusions du SMR, dans la mesure où la psychiatrie ne relève pas du domaine de spécialisation de ce praticien. Le Tribunal de céans constate par conséquent qu'à défaut d'éléments véritablement contradictoires ressortant du dossier médical du recourant, c'est à juste titre que l'intimé s'est fondé sur les conclusions bien étayées du rapport bidisciplinaire du 18 février 2008, rendues au terme d’examens complets, et retenant une capacité de travail de 70% dans une activité adaptée. Compte tenu de ce qui précède, le Tribunal de céans estime qu’il n’y a pas lieu de procéder à un complément d’instruction tel que sollicité par le recourant. A cet égard, on relèvera qu’une divergence d’opinion entre un médecin du SMR et le médecin traitant, en l’espèce appuyé par un expert privé, ne nécessite pas forcément la mise en œuvre de mesures probatoires, que ce soit sous la forme d’une nouvelle expertise ou de l’audition de témoins (cf. ATFA non publié du 18 octobre 2006, cause I 827/05).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notamment ATF 122 II 469 consid. 4a, 119 V 344 consid. 3c et la référence). Une telle manière de procéder ne viole pas le droit d'être entendu selon l'art. 29 al. 2 Cst. (SVR 2001 IV n° 10 p. 28 consid. 4b). Il reste à examiner si l'évaluation du taux d'invalidité à laquelle a procédé l'intimé est conforme aux règles légales applicables ainsi qu'aux principes dégagés par la jurisprudence en la matière. 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(dans sa version en vigueur jusqu’au 31 décembre 2007), le droit à la rente prend naissance au plus tôt à la date à laquelle l'assuré a présenté, en moyenne, une incapacité de travail de 40% au moins pendant une année sans interruption notable (art. 6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Tribunal fédéral (ci-après TF)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Par ailleurs, le TF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Enfin,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il convient de se placer en 2007 puisque le début de l'incapacité de travail du recourant, dans son activité de garçon de buffet, remonte au 4 avril 2006 et son annonce à l'intimé au 21 mai 2007. Selon les renseignements fournis par l'employeur, le recourant aurait pu réaliser en 2007, sans atteinte à la santé, 4'496 fr. par mois (13 ème salaire compris), ce qui correspond à un revenu annuel de 53'952 fr. (4'496 x 12). b) S’agissant du salaire avec invalidité, dans la mesure où le recourant n’exerce plus d’activité, il y a lieu de se référer aux statistiques salariales. Compte tenu de l'activité de substitution raisonnablement exigible de la part du recourant dans un emploi adapté à son état de santé, - éviter la position statique prolongée debout, assise, en rotation-flexion du tronc ou en porte-à-faux, les mouvements extrêmes de la tête, le travail avec les bras au-dessus de l’horizontale, le port de charges supérieures à 10 kg à deux mains, supérieures à 3 kg à une main, les mouvements répétitifs des coudes, pas de travail à la chaîne ni sur une machine vibrante et éviter le stress -, le salaire de référence est celui auquel peuvent prétendre les hommes effectuant des activités simples et répétitives dans le secteur privé (RAMA 2001 n° U 439 p. 347), à savoir 4'732 fr. par mois (tous secteurs confondus) - valeur en 2006 - part au 13ème salaire comprise (L'enquête suisse sur la structure des salaires 2008, Tableau TA1, niveau de qualification 4), soit 56’784 fr. par année. Ce salaire hypothétique représente, compte tenu du fait que les salaires bruts standardisés se basent sur un horaire de travail de quarante heures, soit une durée hebdomadaire inférieure à la moyenne usuelle dans les entreprises en 2006 (41.7 heures; La Vie économique, 1/2 -2009, tableau B9.2), et comme le revenu statistique 2006 doit être adapté à l’augmentation des salaires nominaux pour les hommes en 2007 (+ 1.6%, Evolution des salaires 2007, p. 23, tableau T1.39), ce montant doit être porté à 60'144 fr. (56’784 fr. + 1.6% = 57’692 x 41.7 : 40), soit 42’101 fr. pour un taux d'occupation de 70%. A ce montant, il convient, conformément à la jurisprudence, d'appliquer un facteur de réduction. A cet égard, le Tribunal de céans est d’avis que la réduction de 10% appliquée par l’intimé ne tient pas correctement compte de l’ensemble des circonstances du cas d’espèce. En effet, s'agissant de la situation personnelle et professionnelle du recourant, le Tribunal de céans constate que le recourant, employé depuis 20 ans auprès du CAFE X___________, ne peut exercer qu’une activité à temps partiel, et ce avec de très nombreuses limitations. De surcroît, il était âgé de presque 61 ans au moment où la décision litigieuse a été rendue. Ainsi, les critères de réduction liés au taux partiel d'occupation, aux années de service et à l’âge avancé sont remplis, de sorte qu’il se justifie d’appliquer une déduction de 25%. Compte tenu d'un tel abattement, le revenu annuel d'invalide évalué sur la base des statistiques salariales est ainsi de 31'575 fr. (valeur 2007). La comparaison des revenus ((53’952- 31’575) x 100 : 53’952) aboutit à un degré d'invalidité de 41.47%, taux qui confère à l'assuré le droit à un quart de rente d'invalidité dès le 1 er avril 2007. Au vu de ce qui précède, le recours sera admis. Le recourant obtenant partiellement gain de cause, une indemnité de 1’500 fr. lui sera accordée à titre de participation à ses frais et dépens (art. 61 let. g LPGA). L’intimé sera condamné au paiement d’un émolument de 500 fr., conformément à l’art. 69 al. 1 bis LAI. PAR CES MOTIFS, LE TRIBUNAL CANTONAL DES ASSURANCES SOCIALES : Statuant A la forme : Déclare le recours recevable. Au fond : L’admet partiellement et annule la décision de l’OCAI du 2 mai 2008. Reconnaît à Monsieur V___________ le droit à un quart de rente de l’assurance-invalidité dès le mois d’avril 2007. Renvoie la cause à l’OCAI pour calcul des prestations dues. Condamne l’OCAI à verser à Monsieur V___________ un montant de 1'500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