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A/1920/2024 vom 7. November 2024</w:t>
      </w:r>
    </w:p>
    <w:p>
      <w:r>
        <w:t>GE Cour de justice, 2024-11-07, FR</w:t>
      </w:r>
    </w:p>
    <w:p>
      <w:r>
        <w:rPr>
          <w:b/>
        </w:rPr>
        <w:t xml:space="preserve">Quelle: </w:t>
      </w:r>
      <w:r>
        <w:t>https://mcp.opencaselaw.ch/entscheid/ge_gerichte_A_1920_2024</w:t>
      </w:r>
    </w:p>
    <w:p>
      <w:r>
        <w:t>FR: GE_GERICHTE A/1920/2024 du 7 novembre 2024</w:t>
      </w:r>
    </w:p>
    <w:p>
      <w:r>
        <w:t>IT: GE_GERICHTE A/1920/2024 del 7 novembre 2024</w:t>
      </w:r>
    </w:p>
    <w:p>
      <w:pPr>
        <w:pStyle w:val="Heading2"/>
      </w:pPr>
      <w:r>
        <w:t>Regeste</w:t>
      </w:r>
    </w:p>
    <w:p>
      <w:r>
        <w:t>For de la poursuite; établissement en Suisse; cessation temporaire de l'activité | LP.50.al1</w:t>
      </w:r>
    </w:p>
    <w:p>
      <w:pPr>
        <w:pStyle w:val="Heading2"/>
      </w:pPr>
      <w:r>
        <w:t>Volltext</w:t>
      </w:r>
    </w:p>
    <w:p>
      <w:r>
        <w:t>Genève Cour de Justice (Cour civile) Chambre de surveillance en matière de poursuite et faillites 07.11.2024 A/1920/2024</w:t>
      </w:r>
    </w:p>
    <w:p>
      <w:r>
        <w:t>For de la poursuite; établissement en Suisse; cessation temporaire de l'activité | LP.50.al1</w:t>
      </w:r>
    </w:p>
    <w:p>
      <w:r>
        <w:t>A/1920/2024 DCSO/519/2024 du 07.11.2024 ( PLAINT ) , REJETE Descripteurs : For de la poursuite; établissement en Suisse; cessation temporaire de l'activité Normes : LP.50.al1 En fait En droit Par ces motifs RÉPUBLIQUE ET CANTON DE GENÈVE POUVOIR JUDICIAIRE A/1920/2024-CS DCSO/519/24 DECISION DE LA COUR DE JUSTICE Chambre de surveillance des Offices des poursuites et faillites DU JEUDI 7 NOVEMBRE 2024 Plainte 17 LP (A/1920/2024-CS) formée en date du 4 juin 2024 par A ______ , représenté par Me B______, avocat. * * * * * Décision communiquée par courrier A à l'Office concerné et par plis recommandés du greffier du 7 novembre 2024 à : - A ______ c/o Me B______ ______ ______ ______. - ETAT DE GENEVE, ADMINISTRATION FISCALE CANTONALE Service du contentieux Rue du Stand 26 Case postale 3937 1211 Genève 3. - Office cantonal des poursuites . EN FAIT A. a. Le 15 mai 2024, l'Administration fiscale cantonale (ci-après: AFC) a déposé trois réquisitions de poursuite à l'encontre de A______, domicilié à C______ (France), en paiement de créances ICC et IFD pour l'année 2022 et IFD pour l'année 2021. Sur les réquisitions de poursuite, l'AFC a indiqué "poursuite en application de l'art. 50 LP avec la mention "[..] médecin indépendant A______ no. ______ chemin 1______ [code postal] D______ [GE]". b. Le 29 mai 2024, l'Office cantonal des poursuites (ci-après: l'Office) a établi les commandements de payer, poursuites n° 2______, n° 3______, n° 4______. Au dos des commandements de payer, dans la rubrique remarques, il a mentionné que la notification interviendrait à l'adresse de D______ indiquée sur les réquisitions de poursuite. c. Le 4 juin 2024, les trois commandements de payer ont été notifiés à Me B______, rue 5______ no. ______, [code postal] Genève. B. a. Par acte posté le 4 juin 2024, A______, par l'intermédiaire de son conseil, a porté plainte contre les trois commandements de payer précités. Il n'exploitait plus d'établissement à Genève au sens de l'art. 50 al. 1 LP depuis le 15 octobre 2023. En effet, il avait fait l'objet d'une décision, entrée en force, lui interdisant de pratiquer sa profession de médecin, pendant une année, soit du 15 octobre 2023 au 14 octobre 2024. Selon le registre des professions de la santé, à la date du 4 juin 2024, le statut de A______ était inactif. b. Dans son rapport du 28 juin 2024, l'Office a exposé que quand bien même A______ n'exerçait temporairement pas son activité de médecin, l'application de l'art. 50 al. 1 LP ne s'éteignait pas. Il était par ailleurs fort probable que l'intéressé reprenne son activité dans son cabinet à Genève après la fin de la mesure d'interdiction de pratiquer. c. Dans sa détermination du 1 er juillet 2024, l'AFC a fait savoir qu'elle n'avait pas d'éléments pertinents à faire valoir et qu'elle s'en rapportait à justice quant à l'issue de la plainte. d. Le 4 juillet 2024, les parties ont été avisées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 par cette voie (art. 17 al. 1 LP) et par une partie lésée dans ses intérêts (ATF 138 III 219 consid. 2.3; 129 III 595 consid. 3; 120 III 42 consid. 3), la plainte est recevable. 2. 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 2.1.2 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 Le for spécial prévu par cette disposition ne dépend pas d'une inscription au registre du commerce mais est subordonné seulement à l'existence d'un établissement en Suisse du débiteur domicilié à l'étranger (ATF 114 III 6 consid.; 98 Ib 100 consid. 3; Schmid, in BAK SchKG I, 2ème éd. 2010, n. 9 ad art. 50 LP; Gilliéron, Commentaire de la loi fédérale sur la poursuite pour dettes et la faillite, 1999, n. 29 ss ad art. 50 LP). La notion d'"établissement" au sens de l'art. 50 LP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 in JdT 2014 II 3, p. 7-8). Les dettes doivent, quant à elles, découler de cette activité. Selon la jurisprudence relative à l'art. 50 al. 1 LP, déterminer si une dette concerne l'établissement en Suisse est une question de fond, à résoudre dans la procédure de mainlevée (ATF 114 III 6 consid. 1; arrêt du Tribunal fédéral 4A_295/2020 du 28 décembre 2020 consid. 7.3 et les références citées). 2.1.3 La question de la compétence territoriale de l'office des poursuites requis pour établir et notifier le commandement de payer ne doit pas être confondue avec celle du lieu de notification de cet acte et de la personne en mains de laquelle il peut être notifié, réglée par les art. 64 à 66 LP. 2.1.4 Une poursuite au for spécial de l'art. 50 al. 1 LP demeure possible après cessation de l'activité de l'établissement, aussi longtemps que celui-ci n'a pas été entièrement liquidé (ATF 114 III 6 consid. 1 e ["au moment de la poursuite"]; arrêt de la Chambre des poursuites et des faillites du Tribunal fédéral du 24 décembre 1921, in : SJ 44/1922 p. 145 ss, 147 consid. I). Tant que l’établissement commercial n’est pas liquidé, il peut être poursuivi, même s’il n’y déploie plus d’activité (Schmid, BSK SchKG, N 18 ad Art. 50 LP). 2.2 En l'espèce, il est établi que le plaignant est domicilié en France et qu'il a exercé à Genève une activité de médecin dans son cabinet situé à D______. A juste titre, il ne conteste pas qu'il se soit agi là d'un établissement au sens de l'art. 50 al. 1 LP, ce qui créait un for de poursuite pour les créances le concernant (art. 50 al. 1 LP). Dès lors qu'il n'appartient pas aux organes de la poursuite mais au juge civil de déterminer si la dette faisant l'objet de la poursuite concerne ou non l'établissement sis en Suisse (ATF 114 III 6 consid. 1), il faut a priori retenir que la poursuite pouvait se dérouler à Genève. Le plaignant fait toutefois valoir qu'au moment de la notification des commandements de payer litigieux, soit le 4 juin 2024, il avait cessé l'exploitation de son établissement. Preuve en était la mesure de retrait de son autorisation d'exercer la profession de médecin pour une durée de douze mois, du 15 octobre 2023 au 14 octobre 2024 et son statut "inactif" sur la plateforme des professions de la santé. Or, ces éléments n'établissent pas la liquidation de l'établissement mais uniquement la cessation temporaire de l'activité de médecin. Le plaignant n'a du reste fourni aucune indication sur les démarches qu'il aurait entreprises pour liquider son cabinet (par exemple la résiliation du bail à loyer) et il n'affirme pas qu'il n'a pas l'intention de poursuivre son activité de médecin à Genève, à la même adresse, à l'issue de la période de retrait de l'autorisation. Il apparaît ainsi que, à supposer qu'elle ait débuté ce qui est douteux, la liquidation de l'établissement n'était pas achevée lors de la notification, le 4 juin 2024, des commandements de payer litigieux. Les conditions d'application de l'art. 50 al. 1 LP étaient ainsi toujours réunies, malgré la cessation temporaire par le plaignant de son activité de médecin.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4 juin 2024 par A______ contre les commandements de payer, poursuites n° 2______, n° 3______, n° 4______. Au fond : La rejette. Siégeant : Madame Verena PEDRAZZINI RIZZI, présidente; Madame Alisa RAMELET-TELQIU et Monsieur Denis KELLER,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