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A/1917/2016 vom 25. August 2016</w:t>
      </w:r>
    </w:p>
    <w:p>
      <w:r>
        <w:t>GE Cour de justice, 2016-08-25, FR</w:t>
      </w:r>
    </w:p>
    <w:p>
      <w:r>
        <w:rPr>
          <w:b/>
        </w:rPr>
        <w:t xml:space="preserve">Quelle: </w:t>
      </w:r>
      <w:r>
        <w:t>https://mcp.opencaselaw.ch/entscheid/ge_gerichte_A_1917_2016</w:t>
      </w:r>
    </w:p>
    <w:p>
      <w:r>
        <w:t>FR: GE_GERICHTE A/1917/2016 du 25 août 2016</w:t>
      </w:r>
    </w:p>
    <w:p>
      <w:r>
        <w:t>IT: GE_GERICHTE A/1917/2016 del 25 agosto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25.08.2016 A/1917/2016</w:t>
      </w:r>
    </w:p>
    <w:p>
      <w:r>
        <w:t>A/1917/2016 ATAS/664/2016 du 25.08.2016 ( LPP ) , RETIRE rÉpublique et canton de genÈve POUVOIR JUDICIAIRE A/1917/2016 ATAS/664/2016 COUR DE JUSTICE Chambre des assurances sociales Arrêt du 25 août 2016 5 ème Chambre En la cause Madame A______, domiciliée à MEINIER, comparant avec élection de domicile en l'étude de Maître Gabriel RAGGENBASS demanderesse contre CAISSE DE PREVOYANCE DU PERSONNEL DE L'ETAT DE GENEVE, sis Bd de Saint-Georges 38, GENÈVE défenderesse Vu la demande du 9 juin 2016 de Madame A______ à l’encontre de la Caisse de prévoyance de l’Etat de Genève (CPEG) ; Vu le retrait de la demande, par acte du 20 juillet 2016 ; Attendu qu’il convient d’en prendre note et ainsi rayer la cause du rôle. *** PAR CES MOTIFS, LA CHAMBRE DES ASSURANCES SOCIALES : 1.        Prend acte du retrait de la demande.![endif]&gt;![if&gt; 2.        Raye la cause du rôle.![endif]&gt;![if&gt; 3.        Dit que la procédure est gratuite.![endif]&gt;![if&gt;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