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A/1916/2016 vom 20. Juli 2016</w:t>
      </w:r>
    </w:p>
    <w:p>
      <w:r>
        <w:t>GE Cour de justice, 2016-07-20, FR</w:t>
      </w:r>
    </w:p>
    <w:p>
      <w:r>
        <w:rPr>
          <w:b/>
        </w:rPr>
        <w:t xml:space="preserve">Quelle: </w:t>
      </w:r>
      <w:r>
        <w:t>https://mcp.opencaselaw.ch/entscheid/ge_gerichte_A_1916_2016</w:t>
      </w:r>
    </w:p>
    <w:p>
      <w:r>
        <w:t>FR: GE_GERICHTE A/1916/2016 du 20 juillet 2016</w:t>
      </w:r>
    </w:p>
    <w:p>
      <w:r>
        <w:t>IT: GE_GERICHTE A/1916/2016 del 20 luglio 2016</w:t>
      </w:r>
    </w:p>
    <w:p>
      <w:pPr>
        <w:pStyle w:val="Heading2"/>
      </w:pPr>
      <w:r>
        <w:t>Erwägungen</w:t>
      </w:r>
    </w:p>
    <w:p>
      <w:r>
        <w:rPr>
          <w:b/>
        </w:rPr>
        <w:t>E. 4</w:t>
      </w:r>
    </w:p>
    <w:p>
      <w:r>
        <w:t>ème Chambre En la cause COMPAGNIE A______, sise à PLAN-LES-OUATES recourante contre CAISSE CANTONALE GENEVOISE DE COMPENSATION, sise rue des Gares 12, GENÈVE intimée EN FAIT 1.        Par décision du 28 mai 2016, la caisse cantonale genevoise de compensation (ci-après la caisse ou l’intimée) a fixé le montant de la taxe de formation professionnelle 2016 dû par la compagnie A______ (ci-après la compagnie ou la recourante) à CHF 87.-. Ce montant est calculé à raison de CHF 29.- par salarié, sur l’effectif de trois salariés occupés en décembre 2014. ![endif]&gt;![if&gt; 2.        Par acte du 7 juin 2016, la compagnie interjette recours auprès de la chambre de céans expliquant que le mois de décembre est le seul mois où la compagnie a effectivement engagé trois personnes et deux d’entre elles seulement pour quinze jours. En additionnant la durée de travail de tous les employés au cours de l’année 2014, on arrive tout au plus à un salarié et demi sur l’exercice 2014, payé au minimum syndical de CHF 4'000.- brut. Elle précise qu’elle ne conteste en aucun cas le bienfondé de cette cotisation, mais espère qu’elle puisse lui être appliquée au prorata des salariés engagés sur l’ensemble de l’année. ![endif]&gt;![if&gt; 3.        Dans sa réponse du 21 juin 2016, la caisse rappelle le but de la loi et les principes à la base du calcul de la taxe de formation professionnelle, précisant que c’est l’effectif engagé en décembre 2014 qui est déterminant pour le calcul de la cotisation 2016 et que le taux d'occupation n'entre pas en ligne de compte dans la fixation de la cotisation. Après nouvel examen de l’attestation de salaires pour l’année 2016, elle confirme devoir prendre en considération l’effectif de trois salariés afin de fixer la cotisation due par la recourante. La caisse conclut au rejet du recours.![endif]&gt;![if&gt; 4.        Par courrier du 22 juin 2016, la chambre de céans a octroyé un délai au 6 juillet 2016 à la recourante, pour indiquer si, au vu de la réponse de l’intimée, elle entendait maintenir son recours et, cas échéant, pour le motiver.![endif]&gt;![if&gt; 5.        La recourante ne s’étant pas déterminée dans le délai imparti, la cause a été gardée à juger. ![endif]&gt;![if&gt; EN DROIT 1.        Conformément à l'art. 134 al. 3 let. c) de la loi sur l'organisation judiciaire, du 26 septembre 2010, entrée en vigueur le 1 er janvier 2011,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pour l’année 2016. ![endif]&gt;![if&gt; 4.        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![endif]&gt;![if&gt; 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 La cotisation annuelle 2016 a été fixée par le Conseil d’État dans sa séance du 25 novembre 2015 à CHF 29.- par salarié. 5.        En l’occurrence, il n’est pas contesté que la recourante est affiliée à une caisse d’allocations familiales et tenue de payer des contributions, de sorte qu’elle est astreinte à la cotisation de la LFP. ![endif]&gt;![if&gt; Le montant de la cotisation 2016 ayant été fixée par le Conseil d’État en novembre 2015, c’est par conséquent l’effectif des salariés de la recourante en décembre 2014 qui est déterminant, s’agissant du nombre de salariés à prendre en compte. La chambre de céans ne peut que se référer aux pièces du dossier et à la réponse circonstanciée de l’intimée et constater que la recourante comptait bien trois salariés en décembre 2014, ce qu’elle ne conteste au demeurant pas. C’est dès lors à juste titre que l’intimée lui a réclamé le paiement de CHF 87.- à titre de cotisation LFP pour l’année 2016. Les arguments soulevés par la recourante quant à la durée de l’engagement des salariés sont à cet égard totalement irrelevants. 6.        Entièrement mal fondé, le recours est rejeté. ![endif]&gt;![if&gt;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