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A/1908/2016 vom 11. August 2016</w:t>
      </w:r>
    </w:p>
    <w:p>
      <w:r>
        <w:t>GE Cour de justice, 2016-08-11, FR</w:t>
      </w:r>
    </w:p>
    <w:p>
      <w:r>
        <w:rPr>
          <w:b/>
        </w:rPr>
        <w:t xml:space="preserve">Quelle: </w:t>
      </w:r>
      <w:r>
        <w:t>https://mcp.opencaselaw.ch/entscheid/ge_gerichte_A_1908_2016</w:t>
      </w:r>
    </w:p>
    <w:p>
      <w:r>
        <w:t>FR: GE_GERICHTE A/1908/2016 du 11 août 2016</w:t>
      </w:r>
    </w:p>
    <w:p>
      <w:r>
        <w:t>IT: GE_GERICHTE A/1908/2016 del 11 agosto 2016</w:t>
      </w:r>
    </w:p>
    <w:p>
      <w:pPr>
        <w:pStyle w:val="Heading2"/>
      </w:pPr>
      <w:r>
        <w:t>Regeste</w:t>
      </w:r>
    </w:p>
    <w:p>
      <w:r>
        <w:t>NOTIFI | LP.64.2; LP.66.4.2</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l'envoi d'un avis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les conditions de forme posées par la loi, est dirigée contre une mesure de l'Office (l'avis de saisie) susceptible d'être contestée par cette voie et émane d'une personne touchée dans ses intérêts juridiquement protégés. La date de réception de l'avis de saisie par le plaignant – dont la preuve incombe à l'Office – n'ayant pu être établie, il y a pour le surplus lieu d'admettre que la plainte a été formée en temps utile, soit dans le délai de dix jours prévu par l'art. 17 al. 2 LP. Elle est donc recevable. Le plaignant doit également être admis à contester par la voie de la plainte le mode de notification du commandement de payer et le fait que l'opposition qu'il affirme avoir formée n'a pas été enregistrée (ATF 75 III 81 consid. 2): il s'agit là, en effet, de mesures de l'Office pouvant être contestées par la voie de la plainte et dont il n'est pas établi que le plaignant aurait eu connaissance avant la réception de l'avis de saisie.</w:t>
      </w:r>
    </w:p>
    <w:p>
      <w:r>
        <w:rPr>
          <w:b/>
        </w:rPr>
        <w:t>E. 2</w:t>
      </w:r>
    </w:p>
    <w:p>
      <w:r>
        <w:t>Le plaignant fait valoir que le commandement de payer ne lui a pas été valablement notifié.</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Lorsque le débiteur se soustrait obstinément à la notification, la notification d'un commandement de payer se fait par publication (art. 66 al. 4 ch. 2 LP). L'application de cette disposition suppose un comportement intentionnel de la part du débiteur (Gehri in Hunkeler, Kurzkommentar SchKG, 2 ème éd. 2014, n° 14 ad art. 66 LP). Toutefois, en raison du risque élevé que le débiteur ne prenne pas effectivement connaissance de la publication qui est par ailleurs susceptible de porter atteinte à sa bonne réputation, il n'est possible de recourir à la notification par voie édictale qu'en ultima ratio , lorsqu'en dépit des recherches et des efforts raisonnablement exigibles de la part du créancier et de l'office, une notification effective au débiteur par l'une des voies prévues aux art. 64, 65 et 66 al. 1 à 3 LP s'avère impossible (Jeanneret/Lembo, op. cit., n° 19 ad art. 66 et les réf. citées). Cette stricte subsidiarité est une condition générale applicable aux trois hypothèses dans lesquelles l'art. 66 al. 4 LP autorise une notification par voie de publication (Jeanneret/Lembo, op. cit., n° 19 ad art. 66 LP). Or, lorsque la notification par la poste ou par l'Office des poursuites en mains du poursuivi ou d'un substitut a échoué, la loi prévoit que l'acte à notifier doit être remis, à titre subsidiaire, à un fonctionnaire communal ou à un agent de la police, à charge de le notifier au débiteur (art. 64 al. 2 LP). La notification par voie édictale, pour cause de soustraction à la notification (art. 66 al. 4 ch. 2 LP), présuppose donc que ce mode de notification subsidiaire ait également été tenté vainement (Gehri, op. cit., n° 14 ad art. 66 LP; Jaques, De la notification des actes de poursuites, BlSchK 2011 p. 177 ss, 186; Angst in Basler Kommentar, Bundesgesetz über Schuldbetreibung und Konkurs I, 2 ème éd. 2010, n° 22 ad art. 66 LP; Gilliéron, Commentaire de la loi fédérale sur la poursuite pour dettes et la faillite, Articles 1-88, 1999, n° 66 ad art. 66 LP).</w:t>
      </w:r>
    </w:p>
    <w:p>
      <w:r>
        <w:rPr>
          <w:b/>
        </w:rPr>
        <w:t>E. 2.2</w:t>
      </w:r>
    </w:p>
    <w:p>
      <w:r>
        <w:t>Il est constant en l'espèce que l'Office n'a pas recouru, avant de procéder à la notification du commandement de payer par voie de publication, au mode de notification prévu par l'art. 64 al. 2 LP. Il a ce faisant violé le principe de la subsidiarité de la notification par voie édictale, ce qui entraîne, en application des principes rappelés ci-dessus, l'annulation du commandement de payer sans qu'il y ait lieu d'examiner si l'Office pouvait ou non admettre que le débiteur se soustrayait intentionnellement à la notification au sens de l'art. 66 al. 4 ch. 2 LP. Il sera pour le surplus relevé que les précédentes démarches de l'Office lui avaient permis de vérifier que le débiteur habitait bien au domicile indiqué par la poursuivante, de telle sorte qu'une tentative de notification par un fonctionnaire communal ou par la police ne pouvait être d'emblée considérée comme dénuée de toutes perspectives de succès. L'annulation du commandement de payer entraîne celle de l'avis de saisie, ce dernier supposant l'existence d'un commandement de payer passé en force. La plainte doit donc être admise. Au vu de ce qui précède, il n'y a pas lieu d'entrer en matière sur l'argumentation subsidiaire du plaignant, fondée sur l'opposition qu'il aurait formée avant même que le commandement de payer lui fût notifié. Tout au plus se justifie-t-il de constater, afin d'éviter un éventuel malentendu futur, qu'il n'a pas été établi dans le cadre de la présente procédure que le plaignant ait effectivement adressé à l'Office le courrier sur lequel il fonde son argumentation subsidiaire ni que ce courrier ait effectivement été reçu par l'Office. Il sera donc bien inspiré, s'il entend contester la créance en poursuite, de former opposition dans les règles au commandement de payer qui lui sera notifié.</w:t>
      </w:r>
    </w:p>
    <w:p>
      <w:r>
        <w:rPr>
          <w:b/>
        </w:rPr>
        <w:t>E. 3</w:t>
      </w:r>
    </w:p>
    <w:p>
      <w:r>
        <w:t>La procédure de plainte est gratuite (art. 20a al. 2 ch. 5 LP et art. 61 al. 2 let. a OELP) et il ne peut être alloué aucun dépens dans cette procédure (art. 62 al. 2 OELP). * * * * * PAR CES MOTIFS, La Chambre de surveillance : A la forme : Déclare recevable la plainte formée le 9 juin 2016 par A______ contre l'avis de saisie daté du 25 mai 2016 dans la poursuite n° 15 xxxx61 E. Au fond : L'admet. Annule le commandement de payer, poursuite n° 15 xxxx61 E, notifié le 29 janvier 2016 par voie de publication. Annule l'avis de saisie du 25 mai 2016 dans la poursuite n° 15 xxxx61 E.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