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A/1906/2014 vom 20. April 2015</w:t>
      </w:r>
    </w:p>
    <w:p>
      <w:r>
        <w:t>GE Cour de justice, 2015-04-20, FR</w:t>
      </w:r>
    </w:p>
    <w:p>
      <w:r>
        <w:rPr>
          <w:b/>
        </w:rPr>
        <w:t xml:space="preserve">Quelle: </w:t>
      </w:r>
      <w:r>
        <w:t>https://mcp.opencaselaw.ch/entscheid/ge_gerichte_A_1906_2014</w:t>
      </w:r>
    </w:p>
    <w:p>
      <w:r>
        <w:t>FR: GE_GERICHTE A/1906/2014 du 20 avril 2015</w:t>
      </w:r>
    </w:p>
    <w:p>
      <w:r>
        <w:t>IT: GE_GERICHTE A/1906/2014 del 20 aprile 2015</w:t>
      </w:r>
    </w:p>
    <w:p>
      <w:pPr>
        <w:pStyle w:val="Heading2"/>
      </w:pPr>
      <w:r>
        <w:t>Erwägungen</w:t>
      </w:r>
    </w:p>
    <w:p>
      <w:r>
        <w:rPr>
          <w:b/>
        </w:rPr>
        <w:t>E. 10</w:t>
      </w:r>
    </w:p>
    <w:p>
      <w:r>
        <w:t>ème Chambre En la cause Madame A______, domiciliée à MEYRIN, comparant avec élection de domicile en l'étude de Maître GIROUD Amélie recourante contre SUVA CAISSE NATIONALE D'ASSURANCES EN CAS D'ACCIDENTS, sisE Fluhmattstrasse 1, LUCERNE comparant avec élection de domicile en l'étude de Maître ELSIG Didier intimé EN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