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A/1906/2008 vom 24. Juli 2008</w:t>
      </w:r>
    </w:p>
    <w:p>
      <w:r>
        <w:t>GE Cour de justice, 2008-07-24, FR</w:t>
      </w:r>
    </w:p>
    <w:p>
      <w:r>
        <w:rPr>
          <w:b/>
        </w:rPr>
        <w:t xml:space="preserve">Quelle: </w:t>
      </w:r>
      <w:r>
        <w:t>https://mcp.opencaselaw.ch/entscheid/ge_gerichte_A_1906_2008</w:t>
      </w:r>
    </w:p>
    <w:p>
      <w:r>
        <w:t>FR: GE_GERICHTE A/1906/2008 du 24 juillet 2008</w:t>
      </w:r>
    </w:p>
    <w:p>
      <w:r>
        <w:t>IT: GE_GERICHTE A/1906/2008 del 24 luglio 2008</w:t>
      </w:r>
    </w:p>
    <w:p>
      <w:pPr>
        <w:pStyle w:val="Heading2"/>
      </w:pPr>
      <w:r>
        <w:t>Regeste</w:t>
      </w:r>
    </w:p>
    <w:p>
      <w:r>
        <w:t>Devoir d'investigation de l'Office. | L'Office a un devoir d'investigation quant à la situation du débiteur et ne peut s'arrêter à ses seules déclarations (cas d'un horloger et de faits non élucidés). Renvoi à l'Office pour complément d'information. | LP:91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L'admet au sens des considérants.</w:t>
      </w:r>
    </w:p>
    <w:p>
      <w:r>
        <w:rPr>
          <w:b/>
        </w:rPr>
        <w:t>E. 2</w:t>
      </w:r>
    </w:p>
    <w:p>
      <w:r>
        <w:t>Renvoie la cause à l'Office des poursuites pour instruction complémentaire de la situation patrimoniale de M. J______ au sens du considérant 3.</w:t>
      </w:r>
    </w:p>
    <w:p>
      <w:r>
        <w:rPr>
          <w:b/>
        </w:rPr>
        <w:t>E. 3</w:t>
      </w:r>
    </w:p>
    <w:p>
      <w:r>
        <w:t>Déboute les parties de toutes autres ou contraires conclusions. Siégeant : M. Philippe GUNTZ, président ;  Mme Florence CASTELLA, M. Denis MATHEY, juges assesseur(e)s. Au nom de la Commission de surveillance : Paulette DORMAN Philippe GUNTZ Greffière : Président 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