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A/1904/2007 vom 27. Mai 2008</w:t>
      </w:r>
    </w:p>
    <w:p>
      <w:r>
        <w:t>GE Cour de justice, 2008-05-27, FR</w:t>
      </w:r>
    </w:p>
    <w:p>
      <w:r>
        <w:rPr>
          <w:b/>
        </w:rPr>
        <w:t xml:space="preserve">Quelle: </w:t>
      </w:r>
      <w:r>
        <w:t>https://mcp.opencaselaw.ch/entscheid/ge_gerichte_A_1904_2007</w:t>
      </w:r>
    </w:p>
    <w:p>
      <w:r>
        <w:t>FR: GE_GERICHTE A/1904/2007 du 27 mai 2008</w:t>
      </w:r>
    </w:p>
    <w:p>
      <w:r>
        <w:t>IT: GE_GERICHTE A/1904/2007 del 27 maggio 2008</w:t>
      </w:r>
    </w:p>
    <w:p>
      <w:pPr>
        <w:pStyle w:val="Heading2"/>
      </w:pPr>
      <w:r>
        <w:t>Volltext</w:t>
      </w:r>
    </w:p>
    <w:p>
      <w:r>
        <w:t>Genève Cour de justice (Cour de droit public) Chambre des assurances sociales 27.05.2008 A/1904/2007</w:t>
      </w:r>
    </w:p>
    <w:p>
      <w:r>
        <w:t>A/1904/2007 ATAS/611/2008 du 27.05.2008 ( AI ) , REJETE En fait En droit RÉPUBLIQUE ET CANTON DE GENÈVE POUVOIR JUDICIAIRE A/1904/2007 ATAS/611/2008 ARRET DU TRIBUNAL CANTONAL DES ASSURANCES SOCIALES Chambre 2 du 27 mai 2008 En la cause Madame F_________, domiciliée à Genève, comparant avec élection de domicile en l'étude de Maître WAVRE Jean-Pierre recourante contre OFFICE CANTONAL DE L'ASSURANCE-INVALIDITE, sis rue de Lyon 97, GENEVE intimé EN FAIT Madame F_________ (ci-après la recourante), née en août 1949, serveuse de profession, a déposé une demande de prestations d'assurance-invalidité le 13 mars 2003, en raison d'une fibromyalgie et de rhumatismes. L'Office cantonal de l'assurance-invalidité (ci-après l'OCAI) a réuni différents certificats médicaux, dans le cadre de l'instruction de la demande. Dans son rapport du 27 mars 2003, la Dresse L_________ psychiatre, a diagnostiqué un épisode dépressif moyen avec symptômes somatiques. La patiente présentait notamment une fibromyalgie. L'incapacité de travail était totale depuis le 7 août 2002. Dans un rapport du 12 août 2003, le Dr M_________, rhumatologue, a diagnostiqué un syndrome douloureux chronique et une fibromyalgie floride, un état dépressif, des cervicalgies sur probable arthrose, ainsi que des lombalgies chroniques secondaires à des discopathies modérées L3-L4 et L4-L5. Sur le plan rhumatologique, les discopathies lombaires pouvaient entraîner, dans des emplois mal adaptés, des lombalgies. De même, il pouvait exister des cervicalgies et des douleurs des épaules lors des mouvements répétitifs. Le syndrome douloureux était invalidant, entraînant une réduction de 50 % de la capacité de travail, aggravée par le stress. La patiente pouvait travailler en position assise pendant quatre heures par jour, dans une activité de caissière. Dans son rapport du 9 juillet 2004, la Dresse L_________ a relevé que l'état de santé s'était amélioré; l'incapacité travail était toutefois toujours totale d'un point de vue psychiatrique. La recourante a été soumise à un examen clinique bidisciplinaire effectué par le SERVICE MÉDICAL RÉGIONAL (ci-après SMR). Les experts n'ont posé aucun diagnostic ayant une répercussion sur la capacité de travail; les diagnostics sans répercussion sur la capacité de travail étaient des rachialgies sur discrets troubles statiques et dégénératifs du rachis, une fibromyalgie, une personnalité émotionnellement labile de type impulsif, une obésité, ainsi qu'une stéatose hépatique sévère. D'un point de vue somatique, la fibromyalgie ne conduisait pas à une incapacité de travail en l'absence d'une pathologie psychiatrique invalidante et des critères de MOSIMANN. Par ailleurs, les troubles statiques et dégénératifs du rachis étant très discrets, ils ne conduisaient pas à une incapacité de travail. D'un point de vue psychiatrique, au vu de son trouble de la personnalité, l'assurée souffrait d'un contact interpersonnel difficile, souvent conflictuel. Les experts ont conclu à une capacité de travail complète dans l'activité habituelle de l'assurée, de serveuse. Par décision du 27 janvier 2006, l'OCAI a rejeté la demande de prestations de l'assurée. Par courrier du 24 février 2006, l'assurée a formé opposition à cette décision. Le 16 août 2006, elle a complété son opposition, exposant souffrir d'une fibromyalgie invalidante et concluant principalement à l'octroi d'une rente entière d'invalidité. Par décision sur opposition du 5 avril 2007, l'OCAI a rejeté l'opposition, au motif que l'examen bidisciplinaire du SMR avait pleine valeur probante et concluait à une capacité totale de travail. Par ailleurs, les documents médicaux produits en procédure d'opposition, en particulier celui du chirurgien de la main le Dr N_________, ne permettaient pas de retenir une incapacité de travail durable, mais au plus une immobilisation transitoire du poignet de 8 à 10 semaines, vu la fracture de l'extrémité distale du radius gauche le 30 mars 2006. Par courrier du 15 mai 2007, l'assurée a recouru contre cette décision auprès du Tribunal de céans, concluant préalablement à pouvoir compléter le présent recours et produire de nouveaux certificats médicaux, principalement à l'annulation de la décision et à l'octroi d'une rente d'invalidité. Elle rappelle qu'elle souffre depuis près de quatre ans de troubles dépressifs récurrents et de fibromyalgie, processus maladif qui s'étend sur plusieurs années sans rémission durable, avec des affections corporelles chroniques et une perte d'intégration sociale dans toutes les manifestations de la vie courante, qui rendent la fibromyalgie invalidante. Elle produit une attestation du Dr M_________ du 23 juin 2006, selon laquelle il suivait la patiente depuis 2002 pour des cervico-lombalgies et un syndrome douloureux chronique (fibromyalgie). Ces problèmes pouvaient limiter la reprise de son ancien travail de serveuse en raison de décompensations douloureuses cervicales lors du port de charges. La recourante produit également des certificats du Dr O_________, psychiatre au département de psychiatrie des Hôpitaux Universitaires de Genève (ci-après HUG), selon lesquels elle est en traitement pour des troubles psychiques, ainsi qu'un certificat médical du Docteur P_________, médecin interne du département de psychiatrie des HUG, qui diagnostique une personnalité émotionnellement labile et un trouble dépressif récurrent, sans se déterminer sur la capacité actuelle de travail de la recourante, qui est du ressort des médecins somaticiens en raison de la fibromyalgie. Dans sa réponse du 25 juin 2007, l'OCAI a conclu au rejet du recours, se référant à sa décision attaquée. Dans son complément au recours du 17 septembre 2007, la recourante conclut préalablement à la comparution personnelle des parties, à un nouvel examen bidisciplinaire, à l'audition de témoins, et maintient que la fibromyalgie est, dans son cas, invalidante au sens de la jurisprudence fédérale. Lors de l'audience de comparution personnelle du parti du 13 novembre 2007, les parties ont déclaré ce qui suit: « Mme F________ : Sur question, j'indique avoir essentiellement travaillé come serveuse, c'est vrai qu'il y a longtemps j'avais entamé une formation en dactylographie, mais je ne l'ai pas terminée. Vous me demandez comment s'est passé l'examen bidisciplinaire à Vevey. J'explique que la Dresse Q_________ était très gentille, c'est plutôt elle qui a posé les questions. Elle avait l'air de très bien comprendre mes difficultés de vie. Le Dr R_________ était correct mais beaucoup plus froid, il m'a très peu parlé. Vous me donnez lecture du descriptif de ma vie quotidienne établi par le SMR. Par rapport à la date de l'entretien, cela est exact. Aujourd'hui je suis séparée et en instance de divorce. J'ai été hospitalisée il y a environ deux ans à Belle-Idée, en raison de graves problèmes familiaux. Depuis, je suis hebdomadairement un traitement auprès de la consultation des Pâquis, je vais suivre une psychiatre que j'ai rencontrée là-bas. Je signale avoir tenté de travailler comme nettoyeuse à raison de deux heures par jour depuis courant 2006, mais je devais remplacer mes collègues, cela était épuisant, car j'étais cheffe. Par ailleurs on vient de découvrir un problème au foie et à la vésicule et je vais être opérée tout prochainement. Me KUICENSKY: Il est vrai que l'attestation que j'ai produite du Dr S_________ est pour le moins succincte. Je lui demanderai la production d'un rapport médical détaillé comprenant les différents diagnostics, leur date de survenance, et leur conséquence sur la capacité de travail de ma cliente dans l'activité de serveuse et dans une activité adaptée ». Sur quoi un délai a été fixé au conseil de la recourante pour produire un rapport médical du Dr S_________ au 15 janvier 2008. Dans un délai prolongé, la recourante a produit un rapport médical du Docteur S_________, spécialiste F. M. H. en médecine interne au centre médical du Léman, du 23 janvier 2008. Ce médecin atteste des problèmes suivants : hypertension artérielle depuis 2004, sans répercussion sur la capacité de travail ; fibromyalgie depuis 2001, peu compatible avec une activité de serveuse, une reprise d'activité moins physique est peu probable vu les troubles de la concentration associés ; État anxio-dépressif depuis 2001 ayant des répercussions sur ses capacités physiques et mentales ; status post cholécystectomie laparoscopique, status post diverticulite, status post appendicectomie, status post cure de varices, diagnostics sans répercussion sur la capacité de travail. Ainsi, la capacité de travail est limitée par des facteurs tant physiques que psychiques. Ce document a été remis à l'OCAI pour être soumis au SMR. Dans un avis du 28 mars 2008, celui-ci considère que le Dr S_________ ne démontre pas d'aggravation de l'état de santé ni de nouvelles atteintes qui puissent justifier que l'on s'écarte des conclusions du rapport SMR du 23 janvier 2006, ni de l'examen clinique bidisciplinaire du 11 novembre 2005. Cet examen n'avait pas mis en évidence de maladie psychique préexistante et incapacitante ni de fibromyalgie invalidante au sens de la jurisprudence. Par écriture du 30 avril 2008, la recourante maintient ses conclusions. Elle souhaite que son aptitude au travail soit testée et demande que le Tribunal ordonne une telle mesure, et persiste en outre dans sa demande d'enquêtes. Après transmission de cette écriture à l'OCAI le 15 mai 2008,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La LPGA est donc applicable cas d'espèce. Le recours, interjeté dans les forme et délai prévus par la loi, est recevable (art. 56 à 60 LPGA). Le litige porte sur l'évaluation de l'invalidité de la recourante et en particulier sur le droit à une rente entière de l'assurance-invalidité. On rappellera qu'est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cas d’incapacité de travail de longue durée, l’activité qui peut être exigée de l'assuré peut aussi relever d’une autre profession ou d’un autre domaine d’activité (art. 6 LPGA); En vertu de l’art. 28 al. 1 LAI, dans sa teneur au 1er janvier 2003,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Depuis le 1er janvier 2004, l’assuré a droit à une rente entière s’il est invalide à 70 % au moins, à un trois-quarts de rente s'il est invalide à 60 % au moins, à une demi-rente s’il est invalide à 50 % au moins, ou à un quart de 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(ci-après TFA)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Notamment, l'indépendance et l'impartialité des experts des COMAI, exigées par les art. 4 aCst. et 6 par. 1 CEDH, est réputée garantie (cf. ATF 123 V 175 et JAAC 1998 n° 95 p. 917 ; ATFA du 21 avril 2004, I 621/03, consid. 4). Les médecins de SMR, liés par un rapport de travail à l'OCAI, n'ont pas l'indépendance de l'expert neutre mais cela n'enlève pas, a priori, toute valeur probante à leur examen. Il y a bien eu lieu, au contraire, d'examiner celle-ci à la lumière des critères susmentionnés.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Enfin, on précisera que dans un arrêt du 8 février 2006 (ATF 132 V 65 ),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Les critères susmentionnés, permettant d'apprécier le caractère invalidant de troubles somatoformes douloureux peuvent être transposés au contexte de la fibromyalgie. En revanche,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En l'espèce, SMR a procédé à cet examen bidisciplinaire, et la recourante a été examinée par un médecin rhumatologue et par un médecin psychiatre. Les examinateurs ont constaté, sur le plan somatique, de discrets troubles statiques du rachis qui ne conduisent pas à une incapacité de travail. Ils n'ont pas retenu de troubles psychiatriques invalidants, le trouble de la personnalité diagnostiqué ne l'empêchant pas de travailler comme serveuse ou dans toute autre profession non qualifiée. Ils ont écarté l'hypothèse que les éléments de souffrance soient liés à un épisode dépressif, et indiqué qu'en tous les cas l'intensité de celui-ci ne serait pas sévère. Le rapport d'examen du SMR du 11 novembre 2005 se fonde sur des examens cliniques et pluridisciplinaires complets et prend en considération les plaintes exprimées par la recourante. Il a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Ainsi, ce rapport remplit toutes les conditions jurisprudentielles permettant de lui reconnaître une pleine force probante (cf. ATF 125 V 352 consid. 3a et la référence). Interrogée d'ailleurs à ce sujet, la recourante n'a pas émis de critiques particulières à l'égard des experts ou de l'examen. Elle a notamment confirmé leur description de sa vie quotidienne. Il ressort de celle-ci qu'en aucun cas la recourante ne se trouve en perte d'intégration sociale, même si la vie sociale du couple est restreinte. Selon la recourante, les examinateurs s'écartent, à tort, de l'incapacité de travail retenue par ses médecins traitants. Toutefois, on peut relever que le Dr O_________ ne se détermine pas sur la capacité de travail de sa patiente. Le Dr P_________, pour sa part, renvoie dans son certificat du 22 août 2007 pour cette question à l'appréciation de nature somatique, précise qu'il n'a pas donné de certificats d'incapacité de travail pour des raisons psychiques à la recourante, à l'exception de certificats d'incapacité ponctuelle, établis lors d'exacerbations des troubles. Quant au docteur T_________ il considère, certes, que sa patiente se trouve en arrêt de travail depuis le 20 mars 2006, mais en raison de la fracture du poignet gauche. Il mentionne, pour le surplus, et s'agissant du syndrome douloureux, comme « ce type de problème peut limiter une reprise de son ancien travail de serveuse en raison de décompensations douloureuses cervicales par le port de charges » (cf. rapport du 23 juin 2006). Quant au Dr S_________, il n'atteste pas non plus de totale incapacité de travail, considérant que seuls les diagnostics de fibromyalgie et d'état anxio-dépressif ont une conséquence sur la capacité de travail, sans pour autant estimer celle-ci. Il précise d'ailleurs que la fibromyalgie est « peu compatible avec une activité de serveuse », et que les troubles de la concentration rendent peu probable la reprise d'une activité moins physique. Une telle activité, adaptée, est néanmoins possible. Par conséquent, il est inexact de dire que les médecins traitants de la recourante s'opposent véritablement aux conclusions de SMR, s'agissant de la capacité de travail. Au contraire, il faut bien conclure avec ce dernier - qui a une position plus neutre que le médecin traitant, comme mentionné ci-dessus - que la capacité de travail reste entière, même dans l'activité de serveuse, même si une activité plus légère serait plus adaptée. Il faut garder à l'esprit, en effet, l'exigence du tribunal fédéral s'agissant des critères invalidants du trouble somatoforme douloureux ou de la fibromyalgie. En l'espèce aucun médecin ne considère que la recourante n'a pas les ressources nécessaires à la reprise d'un emploi, exigible d'elle même au prix d'efforts importants. Rien n'indique non plus que l'état psychique soit cristallisé, au contraire puisque cet état s'est amélioré entre mars 2003 et juillet 2004 (rapport de la Dresse L_________-TUSKE du 9 juillet 2004); il n'est pas établi que la situation médicale ne peut être améliorée de sorte que l'on ne peut retenir l'échec de tous les traitements; les troubles somatiques diagnostiqués sont légers. Il n'y a pas de perte d'intégration sociale, comme mentionné plus haut. Enfin, aucun trouble psychiatrique invalidant n'a été retenu. La recourante sollicite des mesures d'instruction, en particulier l'audition de témoins. Toutefois si le juge, se fondant sur une appréciation consciencieuse des preuves fournies, est convaincu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Tel est le cas en l'espèce. La mesure consistant à évaluer de son aptitude au travail n'est pas davantage exigible, puisque celle-ci entrerait dans les mesures de réadaptation au sens large, qui supposent une invalidité de l'ordre de 20 % (voir par exemple ATF cause I 322/03) ou supposeraient que l'on retienne une incapacité partielle de travail sans pouvoir déterminer quel type d'activité pourrait être adaptée, ce qui n'est pas le cas. Au vu de ce qui précède, le recours ne peut être que rejeté. Par ailleurs,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