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A/1901/2014 vom 29. September 2014</w:t>
      </w:r>
    </w:p>
    <w:p>
      <w:r>
        <w:t>GE Cour de justice, 2014-09-29, FR</w:t>
      </w:r>
    </w:p>
    <w:p>
      <w:r>
        <w:rPr>
          <w:b/>
        </w:rPr>
        <w:t xml:space="preserve">Quelle: </w:t>
      </w:r>
      <w:r>
        <w:t>https://mcp.opencaselaw.ch/entscheid/ge_gerichte_A_1901_2014</w:t>
      </w:r>
    </w:p>
    <w:p>
      <w:r>
        <w:t>FR: GE_GERICHTE A/1901/2014 du 29 septembre 2014</w:t>
      </w:r>
    </w:p>
    <w:p>
      <w:r>
        <w:t>IT: GE_GERICHTE A/1901/2014 del 29 settembre 2014</w:t>
      </w:r>
    </w:p>
    <w:p>
      <w:pPr>
        <w:pStyle w:val="Heading2"/>
      </w:pPr>
      <w:r>
        <w:t>Volltext</w:t>
      </w:r>
    </w:p>
    <w:p>
      <w:r>
        <w:t>Genève Cour de justice (Cour de droit public) Chambre des assurances sociales 29.09.2014 A/1901/2014</w:t>
      </w:r>
    </w:p>
    <w:p>
      <w:r>
        <w:t>A/1901/2014 ATAS/1031/2014 du 29.09.2014 ( CHOMAG ) , REJETE En fait En droit RÉPUBLIQUE ET CANTON DE GENÈVE POUVOIR JUDICIAIRE A/1901/2014 ATAS/1031/2014 COUR DE JUSTICE Chambre des assurances sociales Arrêt du 29 septembre 2014 9ème Chambre En la cause Monsieur A______, domicilié à GENEVE recourant contre OFFICE CANTONAL DE L'EMPLOI, sis Service juridique; Rue des Gares 16; GENEVE intimé EN FAIT 1.        M. A______ (ci-après : l’assuré ou le recourant), né en 1971, s’est inscrit à l’Office régional de placement (ci-après : ORP) comme demandeur d’emploi le 14 mars 2014.![endif]&gt;![if&gt; Selon sa demande d’indemnité de chômage, il était disposé à travailler à 100 %. Il avait été occupé du 1 er janvier 2012 au 31 décembre 2013 par B______ SA, à Genève. 2.        Selon l’attestation de l’employeur du 24 mars 2014, M. A______ avait travaillé en qualité de directeur du 1 er janvier 2012 au 31 décembre 2013, 40 heures par semaine. Il n’avait pas de participation financière à l’entreprise et n’y occupait pas une fonction dirigeante (par exemple actionnaire, membre du conseil d’administration d’une SA ou associé, gérant d’une Sàrl). M. A______ était au bénéfice d’un contrat de travail écrit. Celui-ci avait été résilié par l’employeur le 30 septembre 2013, oralement, au motif d’une restructuration. Le dernier salaire de l’intéressé s’élevait à CHF 1'000.- mensuel.![endif]&gt;![if&gt; 3.        Selon le contrat de travail à durée indéterminée, daté du 19 décembre 2011, le salaire convenu s’élevait à CHF 6'000.- mensuel brut. Une période d’essai de 3 mois était prévue. Après celle-ci, chaque partie pouvait résilier le contrat moyennant un préavis écrit et recommandé d’un mois pour la fin d’un mois.![endif]&gt;![if&gt; 4.        Par courrier du 24 mars 2014, M. A______ a informé la Caisse de chômage UNIA que suite à une restructuration interne de la société B______ SA, il avait changé de poste et de salaire. Cette mutation avait été annoncée oralement. D’un salaire de CHF 6'000.- pour le poste de directeur, occupé pendant 2 ans, il était aujourd’hui administrateur de cette même société pour un salaire mensuel de CHF 1'000.- depuis le 1 er janvier 2014.![endif]&gt;![if&gt; 5.        Le 11 avril 2014, la Caisse de chômage de UNIA a interpellé l’Office cantonal de l’Emploi (ci-après : OCE) sur l’aptitude au placement de l’assuré.![endif]&gt;![if&gt; 6.        Par correspondance du 15 avril 2014, l’OCE a posé plusieurs questions à l’assuré.![endif]&gt;![if&gt; 7.        Le 22 avril 2014, M. A______ a précisé sa situation : il était disponible à 100 %, tous les jours, pour un contrat de durée indéterminée, dans le secteur administratif. Il occupait la fonction d’administrateur pour la société B______ SA. Cela n’avait représenté, depuis le début de l’année, que quelques courriers en recommandé à aller chercher au bureau de poste et des conversations téléphoniques. Cette activité avait un caractère durable et non temporaire. Il n’avait pas demandé son affiliation en tant que personne de condition indépendante auprès de la Caisse AVS, n’avait pas conclu des assurances professionnelles pour l’exercice de son activité au sein de la société, n’avait engagé aucuns capitaux pour créer et débuter son activité au sein de la société, n’avait pas conclu de contrat de bail pour des locaux commerciaux, ne cherchait aucune clientèle et n’avait décroché aucun mandat pour le compte de la société. M. C______ était directeur. Il lui donnait les documents à signer en tant qu’administrateur. L’assuré n’entendait pas occuper de collaborateur, n’était pas à la recherche d’un emploi salarié chez un employeur tiers et ou à la recherche de mandat pour le compte de la société. M. A______ recherchait un emploi qui lui permette de subvenir aux besoins de sa famille. Son épouse ne pouvait pas travailler. En l’état, ce poste d’administrateur lui assurait un salaire de CHF 1'000.- mensuel. S’il trouvait un emploi suffisamment rémunérateur, et que celui-ci l’empêche de poursuivre sa fonction d’administrateur au sein de la société, il cesserait ladite fonction.![endif]&gt;![if&gt; A la question : « il ressort de votre contrat d’objectifs de recherches d’emploi signé le 25 mars 2014 que vous recherchez un poste d’administrateur d’entreprise. Or, à la lecture de votre formulaire de preuves de recherches d’emploi du mois de mars 2014, il appert que vous avez entre autre postulé pour des postes de cuisinier et de vendeur. Pour quelle raison avez-vous postulé pour ces postes ? », l’assuré avait répondu être à la recherche d’un travail au plus vite, quel qu’il soit. 8.        Par décision du 2 mai 2014, l’OCE a nié le droit à l’indemnité de M. A______ depuis le 1 er jour contrôlé, soit le 14 mars 2014.![endif]&gt;![if&gt; En consultant le site internet de la société, état au 29 avril 2014, il apparaissait que M. A______ figurait dans les contacts de la société, y était décrit comme étant co-fondateur de B______ SA, , avec aisance commerciale et relationnelle, et assurait « la présence à l’international ». La société se trouvait au ______, rue de D______ à Genève, offrait des services « chauffeur, soit transferts et dispositions » et se présentait comme un acteur incontournable pour l’organisation des déplacements d’affaires et de loisirs. La société disposait notamment d’une équipe commerciale de chauffeurs expérimentés, d’une flotte de limousines et d’un larges choix de véhicules. Il ressortait du dossier de M. A______ auprès de l’OCE que, dans le cadre d’un précédent délai cadre d’indemnisation, l’intéressé avait suivi une formation de chauffeur professionnel de limousines, financée par l’assurance chômage, en juillet 2011. Il avait été constaté par son conseiller en personnel, lors d’un entretien en date du 22 juillet 2011, qu’il avait réussi son examen pratique. Il apparaissait par ailleurs que M. A______ avait confirmé l’annulation de son inscription au chômage le 12 septembre 2011 avec effet au 1 er septembre 2011 au motif qu’il avait débuté une activité de chauffeur indépendant. Il ressortait donc des pièces figurant au dossier que M. A______ avait fondé la société, qu’il en avait été le directeur avec signature collective jusqu’au 30 septembre 2013 et qu’il occupait la fonction d’administrateur avec signature individuelle depuis cette date. Il disposait d’une formation de chauffeur professionnel et avait quitté le chômage en septembre 2011 pour exercer cette activité. M. A______ continuait d’exercer une activité à caractère durable auprès de la société. Il figurait parmi les contacts de celle-ci, y était désigné comme co-fondateur et assurait la présence de la société sur le plan international. Il en tirait enfin des revenus. M. A______ y occupait donc une fonction dirigeante. Le droit à l’indemnité de l’intéressé devait être nié en raison du contournement des dispositions en matière d’indemnités en cas de réduction de l’horaire de travail dès son inscription à l’OCE le 14 mars 2014. 9.        Par courriel du 7 mai 2014, le recourant a fait opposition de la décision du 2 mai 2014. Il avait subi la restructuration interne de la société. Il n’avait eu le choix qu’entre perdre totalement son emploi et conserver une activité salariée en tant qu’administrateur. Il l’avait accepté afin d’avoir au minimum ce salaire, même insuffisant. Celui-ci était déclaré en gains intermédiaires auprès de la Caisse de chômage UNIA. Ce poste d’administrateur, salarié de la société, l’obligeait à être inscrit au Registre du commerce (ci-après : RC). A titre d’exemple, il avait dû se rendre chez SWISSCOM pour le compte de la société. L’employé avait immédiatement vérifié qu’il était autorisé à la représenter. Sans cette inscription, il perdrait l’unique revenu de son ménage.![endif]&gt;![if&gt; Il avait procédé à des recherches élargies, auprès des Nations Unies et ses 18 officines, les différents départements de l’Etat et de la Ville de Genève, son réseau professionnel, les entreprises privées, les sociétés horlogères ou bancaires, sur les cantons de Genève et Vaud, des postes administratifs, mais demeurait sans emploi pour son foyer à l’exception des CHF 1'000.- susmentionnés. Son foyer n’avait pas les moyens de faire face aux paiements. Il était impératif de revoir la décision ce d’autant plus que ses recherches d’emploi devaient bientôt aboutir. 10.    Par décision du 4 juin 2014, l’OCE a rejeté l’opposition du recourant.![endif]&gt;![if&gt; Il n’apportait aucun élément nouveau permettant de revoir la décision litigieuse. L’intéressé continuait à exercer une fonction dirigeante au sein de la société et n’avait pas rompu ses liens avec celle-ci. C’était à juste titre que le service juridique avait considéré qu’il ne pouvait pas prétendre à l’indemnité de chômage dès le 14 mars 2014. 11.    Le 1 er juillet 2014 a interjeté recours contre la décision du 4 juin 2014.![endif]&gt;![if&gt; Son nouveau statut au sein de la société ne lui conférait aucun pouvoir décisionnel. Cette réaffectation interne correspondait à un emploi soumis aux instructions de la hiérarchie « un simple fait étayé prouve cette non-fonction dirigeante : comment aurais-je pu priver mon foyer de moyens financiers d’existence ? ». Il n’était pas compréhensible que ce seul gain, capital pour son foyer, prive l’intéressé de toute indemnité chômage. Il avait effectué 82 offres de candidature et joignait les deux derniers courriers en annexe à son recours. Le marché du travail était saturé, les efforts déployés tant par son épouse que lui-même ne pouvaient que porter leurs fruits. Il convenait toutefois de leur laisser un peu de temps. Leur situation financière était critique à l’instar de l’expulsion de leur logement qui les guettait. La décision devait être annulée. 12.    Par réponse du 22 juillet 2014, l’OCE a persisté dans les termes de sa décision.![endif]&gt;![if&gt; 13.    Dans le délai pour formuler une réplique, le recourant a versé différentes pièces à la procédure à savoir :![endif]&gt;![if&gt; -         une attestation du Service des indépendants de la Caisse de compensation indiquant qu’il avait été affilié en qualité de chauffeur de limousine du 1 er août 2011 au 31 août 2011 en qualité d’indépendant ;![endif]&gt;![if&gt; -         une demande d’allocations familiales datée du 7 août 2014 déposée auprès de la Caisse Interprofessionnelle AVS de la Fédération des entreprises romandes (ci-après : FER) précisant que le recourant travaillait pour la société depuis le 1 er janvier 2012, qu’il était employé actuellement à 25 %. Il avait perçu les dernières allocations familiales le 31 décembre 2013. La partie à compléter par l’employeur était remplie avec les mêmes caractères que le reste du formulaire mais n’était pas signée. Il était mentionné que le salarié faisait un horaire hebdomadaire de 11 heures ; ![endif]&gt;![if&gt; -         les fiches de salaire de janvier 2014 à juillet 2014, faisant état d’un salaire de base de CHF 1'000.- et de déductions AVS-LAA et assurance maladie pour CHF 88,60 soit un salaire net de CHF 911,40 mensuellement. ![endif]&gt;![if&gt; Les pièces ont été transmises à l’OCE. 14.    Lors de l’audience du 15 septembre 2014, le recourant a déclaré que : « En janvier 2014 il y a eu une réunion avec M. C______ et M. E______ (pour la Fiduciaire) au cours de laquelle M. C______ m’a laissé le choix entre être complètement licencié ou être administrateur, pour un 25 % du temps environ et une rémunération mensuelle de CHF 1'000.- sous forme de salaire. J’ai reçu vendredi dernier la confirmation de la Caisse AVS selon laquelle j’étais bien affilié comme salarié. Je suis toujours inscrit au RC. Je suis le seul au sein de l’entreprise à détenir la patente qui autorise la conduite des véhicules professionnels (plaques 96'000). C’est le service des patentes qui m’a informé que la société avait trouvé quelqu’un pour me remplacer. Lors de la création de la société j’ai apporté la patente, M. C______ amenait le porte-feuilles. Il était dans le domaine depuis 18 ans. Le capital-actions était détenu à 90 % par M. C______ et 10% par moi-même. Après une année, je lui ai cédé mes actions. Je n’ai plus aucune participation financière dans la société. Concrètement, c’est toujours M. C______ qui a pris toutes les décisions relatives à la société. Il n’apparaît pas au RC avant octobre 2013 compte tenu des poursuites qu’il avait en cours. Si M. C______ était inscrit au RC, les sociétés de leasing, telle que F______, vérifiant la solvabilité des administrateurs, cela aurait posé problème. Dans la pratique, les sociétés de leasing procèdent à plusieurs vérifications tant que la société n’a pas 3 ans. La société a acquis deux véhicules supplémentaires depuis 2011. Mon salaire est resté à CHF 6'000.- jusqu’à la fin de l’année 2013. Je ne me suis inscrit au chômage que le 14 mars 2014. J’espérais, pendant ces deux mois et demi, trouver un travail. Je précise qu’aujourd’hui encore, je n’ai pas d’emploi. L’attestation d’employeur du 24 mars 2014 est signée de M. C______. Je pense que la réponse à la question 17 de ladite attestation (selon laquelle le dernier salaire mensuel s’élevait à CHF 1'000.-) relève d’une erreur. Je pense que la signature sur la pièce 6 (contrat de travail du 19 décembre 2011), pour l’employeur, est celle de M. E______. De mon point de vue, je n’ai pas été licencié mais j’ai accepté une modification de mon contrat de travail relatif à mon statut au sein de l’entreprise. Cette proposition de modification m’a été faite en janvier 2014 avec effet immédiat. J’insiste sur le fait que je n’avais juste pas le choix. J’étais conscient que j’abandonnais certains droits liés à mon contrat de travail. J’étais toutefois persuadé que la solution que j’avais choisie était la meilleure, que je trouverais rapidement un emploi et que les CHF 1'000.- s’additionneraient à mon futur salaire. Je ne sais pas si j’apparais toujours sur le site de la société. Je n’ai aucun moyen d’intervenir pour modifier la situation. »![endif]&gt;![if&gt; 15.    A l’issue de l’audience,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à 60 LPGA).![endif]&gt;![if&gt; 3.        Le litige porte sur le droit à l'indemnité journalière de chômage du recourant.![endif]&gt;![if&gt; 4.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L’art. 31 al. 3 let. c LACI prévoit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 consid. 7b/bb ; ATFA non publié C 65/04 du 29 juin 2004, consid. 2). La jurisprudence étend l’exclusion du conjoint du droit à l’indemnité en cas de réduction de l’horaire de travail au droit à l’indemnité de chômage (ATFA non publié C 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non publié C 50/04 du 26 juillet 2005, consid. 3.2). c)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d)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e)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 5.        Les directives (bulletin LACI, 2013) résument ainsi les faits entraînant le départ définitif ou l’abandon définitif de la position assimilable à celle d’un employeur:![endif]&gt;![if&gt; - la fermeture de l’entreprise ; - la faillite de l’entreprise ; - la vente de l’entreprise et/ou de la participation financière avec abandon de la position assimilable à celle d’un employeur ; - le congé avec perte de la position assimilable à celle d’un employeur. 6.        Selon le bulletin LACI Indemnité en cas de réduction de l'horaire de travail (Bulletin LACI RHT, version janvier 2014, B 41), les collaborateurs membres du conseil d'administration d'une société anonyme, les associés d'une Sàrl ou des tiers qui occupent une position dirigeante au sein de cette société ne feront pas l'objet de cette vérification différenciée des circonstances inhérentes à l'entreprise, car la loi leur confie d'emblée un pouvoir de décision déterminant. La caisse leur niera le droit à l'indemnité sans autre forme de vérification.![endif]&gt;![if&gt; C'est à partir de la date de son retrait effectif et non de celle de sa radiation du registre du commerce qu'un assuré est considéré comme ne faisant plus partie d'un organe de décision, pour autant que la date effective de son retrait puisse être prouvée, par exemple à l'aide d'une décision de l'assemblée générale, d'un procès-verbal des décisions ou d'un autre document semblable. Ainsi, un membre du conseil d'administration n'ayant que 2 % des actions qui jouit du droit de signature collective à deux doit être exclu du cercle des ayants droit à l'indemnité sans autre vérification et indépendamment de ses activités et de la répartition interne des tâches, même si, p. ex., la présidente du conseil d'administration détient 95 % des actions et signe individuellement. 7.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8.        En l’espèce, il n’est pas contesté que le recourant est inscrit au registre du commerce en qualité d’administrateur avec signature individuelle depuis septembre 2013. Cette seule condition implique que celui-ci n’a, au sens de la jurisprudence, pas droit à l’indemnité chômage, sans qu’il ne soit nécessaire de procéder à une vérification différenciée des circonstances inhérentes à l'entreprise, car la loi lui confie d'emblée un pouvoir de décision déterminant. La caisse était en droit de lui nier le droit à l'indemnité sans autre forme de vérification.![endif]&gt;![if&gt; Le choix opéré par l’assuré de préférer rester administrateur pour un revenu de CHF 1'000.- mensuel plutôt que de faire valoir les droits découlant de son contrat de travail a impliqué la perte des indemnités de chômage. Les divergences de dates, entre les pièces du dossier et les déclarations de l’employé n’ont pas besoin d’être éclaircies davantage, à l’instar de la modification du statut de l’employé au 30 septembre 2014 selon le RC, ou à janvier 2014 selon les déclarations de l’employé. 9.        En restant inscrit au registre du commerce, il a, de facto, continué à occuper une position assimilable à celle d'un employeur dans l’entreprise. ![endif]&gt;![if&gt; 10.    Au vu de ce qui précède, il y a lieu de constater que le recourant ne remplit pas les conditions d’assurance, et que son droit aux indemnités de chômage lui a été valablement nié.![endif]&gt;![if&gt; 11.    Mal fondé, le recours est rejeté.![endif]&gt;![if&gt; 12.    La procédure est gratuite (art. 61 let. a LPGA). Le recourant n’ayant pas obtenu gain de cause, il ne peut pas prétendre à l’octroi de dépens (art. 61 let. g LPGA).![endif]&gt;![if&gt;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