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A/1900/2022 vom 6. Juni 2023</w:t>
      </w:r>
    </w:p>
    <w:p>
      <w:r>
        <w:t>GE Cour de justice, 2023-06-06, FR</w:t>
      </w:r>
    </w:p>
    <w:p>
      <w:r>
        <w:rPr>
          <w:b/>
        </w:rPr>
        <w:t xml:space="preserve">Quelle: </w:t>
      </w:r>
      <w:r>
        <w:t>https://mcp.opencaselaw.ch/entscheid/ge_gerichte_A_1900_2022</w:t>
      </w:r>
    </w:p>
    <w:p>
      <w:r>
        <w:t>FR: GE_GERICHTE A/1900/2022 du 6 juin 2023</w:t>
      </w:r>
    </w:p>
    <w:p>
      <w:r>
        <w:t>IT: GE_GERICHTE A/1900/2022 del 6 giugno 2023</w:t>
      </w:r>
    </w:p>
    <w:p>
      <w:pPr>
        <w:pStyle w:val="Heading2"/>
      </w:pPr>
      <w:r>
        <w:t>Erwägungen</w:t>
      </w:r>
    </w:p>
    <w:p>
      <w:r>
        <w:rPr>
          <w:b/>
        </w:rPr>
        <w:t>E. 7</w:t>
      </w:r>
    </w:p>
    <w:p>
      <w:r>
        <w:t>Le recourant conteste le principe et la quotité de la sanction.![endif]&gt;![if&gt;</w:t>
      </w:r>
    </w:p>
    <w:p>
      <w:r>
        <w:rPr>
          <w:b/>
        </w:rPr>
        <w:t>E. 7.1</w:t>
      </w:r>
    </w:p>
    <w:p>
      <w:r>
        <w:t>Le personnel de la police est soumis à la LPAC et à ses dispositions d’application, en particulier son règlement d’application du 24 février 1999 (RPAC - B 5 05.01), sous réserve des dispositions particulières de la LPol (art. 18 al. 1 LPol ; art. 1 al. 1 let. b LPAC).![endif]&gt;![if&gt; Les membres du personnel sont tenus au respect de l’intérêt de l’État et doivent s’abstenir de tout ce qui peut lui porter préjudice (art. 20 RPAC). Ils se doivent, par leur attitude, notamment d’établir des contacts empreints de compréhension et de tact avec le public (art. 21 let. b RPAC), ainsi que de justifier et de renforcer la considération et la confiance dont la fonction publique doit être l’objet (art. 21 let. c RPAC). Ils se doivent également de remplir tous les devoirs de leur fonction consciencieusement et avec diligence (art. 22 al. 1 RPAC). Selon la jurisprudence du Tribunal fédéral,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w:t>
      </w:r>
    </w:p>
    <w:p>
      <w:r>
        <w:rPr>
          <w:b/>
        </w:rPr>
        <w:t>E. 7.2</w:t>
      </w:r>
    </w:p>
    <w:p>
      <w:r>
        <w:t>Selon l’art. 1 al. 2 LPol, le personnel de la police, en tout temps, donne l’exemple de l’honneur, de l’impartialité, de la dignité et du respect des personnes et des biens. Il manifeste envers ses interlocuteurs le respect et l’écoute qu’il est également en droit d’attendre de leur part.![endif]&gt;![if&gt; Le code de déontologie de la police genevoise (OS DERS I 1.01) vise à arrêter les principes généraux dans lesquels s'inscrit l'action de la police et fixe le contexte éthique de l'activité de la police. En qualité de serviteur des lois et de l'État, le policier se doit d'avoir en tout temps et en tout lieu un comportement exemplaire, impartial et digne, respectueux de la personne humaine et des biens.</w:t>
      </w:r>
    </w:p>
    <w:p>
      <w:r>
        <w:rPr>
          <w:b/>
        </w:rPr>
        <w:t>E. 7.3</w:t>
      </w:r>
    </w:p>
    <w:p>
      <w:r>
        <w:t>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2015).![endif]&gt;![if&gt;</w:t>
      </w:r>
    </w:p>
    <w:p>
      <w:r>
        <w:rPr>
          <w:b/>
        </w:rPr>
        <w:t>E. 7.4</w:t>
      </w:r>
    </w:p>
    <w:p>
      <w:r>
        <w:t>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ATA/998/2019 du 11 juin 2019 consid. 6b ; ATA/118/2016 du 9 février 2016 consid. 3a ; ATA/94/2013 du 19 février 2013 consid. 15 et la jurisprudence citée).![endif]&gt;![if&gt;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w:t>
      </w:r>
    </w:p>
    <w:p>
      <w:r>
        <w:rPr>
          <w:b/>
        </w:rPr>
        <w:t>E. 7.5</w:t>
      </w:r>
    </w:p>
    <w:p>
      <w:r>
        <w:t>En l’espèce, le recourant a contrevenu aux dispositions pénales de la LCR ainsi qu'à plusieurs ordres de service, et a été condamné, en dernier lieu par le Tribunal fédéral, pour avoir circulé à 120 km/h, marge de sécurité déduite, à la sortie d’une localité où la vitesse était limitée à 50 km/h. Il se trouvait certes en course officielle nécessaire pour des raisons tactiques pour interpeller des individus suspectés de commettre des infractions contre le patrimoine, mais il n’a pas fait preuve de toute la prudence nécessaire. Dans ces conditions, le principe d’une sanction est acquis, le recourant adoptant par ailleurs un comportement contradictoire en admettant, le 4 avril 2022, avoir contrevenu à l'ordre de service sur les courses officielles urgentes, précisant qu'il regrettait les faits et en mesurait la gravité, et contestant le 8 juin 2022 avoir commis une quelconque faute.![endif]&gt;![if&gt; Quant à sa proportionnalité, l'intimée a choisi la sanction la plus légère, alors même que la faute commise a valu au recourant une condamnation pénale équivalant à 90 jours de peine pécuniaire ou de peine privative de liberté. L’autorité intimée a tenu compte de l’absence d’antécédents disciplinaires, des bons états de service de l'intéressé depuis les faits et de ce qu'il était encore stagiaire au moment des faits. La sanction, la plus faible possible, n’affecte en outre ni son grade ni son traitement. Elle respecte donc le principe de la proportionnalité. Vu ce qui précède, la commandante de la police n’a pas violé la loi, ni abusé ou mésusé de son pouvoir en prononçant la sanction en cause. Mal fondé, le recours sera rejeté.</w:t>
      </w:r>
    </w:p>
    <w:p>
      <w:r>
        <w:rPr>
          <w:b/>
        </w:rPr>
        <w:t>E. 8</w:t>
      </w:r>
    </w:p>
    <w:p>
      <w:r>
        <w:t>Vu l’issue du litige, un émolument de CHF 1’000.- sera mis à la charge du recourant, qui succombe (art. 87 al. 1 LPA), et aucune indemnité de procédure ne sera allouée (art. 87 al. 2 LPA).![endif]&gt;![if&gt; Le recours portant sur une sanction disciplinaire non pécuniaire et concluant uniquement à l'annulation de celle-ci, la valeur litigieuse est nulle.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