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A/1899/2022 vom 6. Juni 2023</w:t>
      </w:r>
    </w:p>
    <w:p>
      <w:r>
        <w:t>GE Cour de justice, 2023-06-06, FR</w:t>
      </w:r>
    </w:p>
    <w:p>
      <w:r>
        <w:rPr>
          <w:b/>
        </w:rPr>
        <w:t xml:space="preserve">Quelle: </w:t>
      </w:r>
      <w:r>
        <w:t>https://mcp.opencaselaw.ch/entscheid/ge_gerichte_A_1899_2022</w:t>
      </w:r>
    </w:p>
    <w:p>
      <w:r>
        <w:t>FR: GE_GERICHTE A/1899/2022 du 6 juin 2023</w:t>
      </w:r>
    </w:p>
    <w:p>
      <w:r>
        <w:t>IT: GE_GERICHTE A/1899/2022 del 6 giugno 2023</w:t>
      </w:r>
    </w:p>
    <w:p>
      <w:pPr>
        <w:pStyle w:val="Heading2"/>
      </w:pPr>
      <w:r>
        <w:t>Regeste</w:t>
      </w:r>
    </w:p>
    <w:p>
      <w:r>
        <w:t>AMÉNAGEMENT DU TERRITOIRE ET DROIT PUBLIC DES CONSTRUCTIONS;CONSTRUCTION ET INSTALLATION;PERMIS DE CONSTRUIRE;ANTENNE;INSTALLATION DE TÉLÉCOMMUNICATION;PROTECTION DE LA NATURE ET DU PAYSAGE;LOI FÉDÉRALE SUR LA PROTECTION DE LA NATURE ET DU PAYSAGE;PESÉE DES INTÉRÊTS;INVENTAIRE FÉDÉRAL;OBJET(PROTECTION DE LA NATURE);HAUTEUR DE LA CONSTRUCTION;DIMENSIONS DE LA CONSTRUCTION;ESTHÉTIQUE | recours contre un jugement du TAPI confirmant le refus du département du territoire de délivrer une autorisation de construire portant sur l'installation d'une antenne de téléphonie mobile de 3,8 m de hauteur sur un bâtiment sis au 13, boulevard des Philosophes. Ce bâtiment se trouve dans un périmètre protégé sur le plan cantonal et dans le périmètre d'un site inscrit à l'ISOS, avec un objectif de sauvegarde A. Il est également un bien culturel d'importance régional à protéger en cas de conflit armé. Préavis défavorable de la CMNS. Les objectifs définis par l'ISOS visent en l'occurrence la conservation du patrimoine bâti. L'impact visuel de l'antenne sera important et péjorera les qualités esthétiques du site. Pesée des intérêts qualifiée au sens de l'art. 6 al. 2 LPN. L'intérêt à la protection du patrimoine, d'importance nationale in casu, l'emporte sur celui de la recourante à installer l'antenne litigieuse. Cas résolu en mettant en œuvre la Directive concernant l'Inventaire fédéral des sites construits d'importance nationale à protéger en Suisse ISOS (DISOS).Recours rejeté. | Cst.92.al2; LAT.14.al1; LAT.17; LAT.22; LCI.1.al1; LCI.3.al3; LCI.15; LCI.83.al1; LCI.84; LCI.85.al1; LCI.87.al1; RCI.1.letd; LaLAT.12.al5; LaLAT.28; LaLAT.29.al1.letc; LPN.3.al1; LPN.5.al1; LPN.6.al1; LTC.1.al1; LTC.1.al2; OISOS.9.al4.leta; OISOS.10.al4; DISOS.23.al1.leta; DISOS.24.al1; DISOS.24.al2; LPMNS.46.al2; LPBC.22.al1; LPBC.23.al1</w:t>
      </w:r>
    </w:p>
    <w:p>
      <w:pPr>
        <w:pStyle w:val="Heading2"/>
      </w:pPr>
      <w:r>
        <w:t>Erwägungen</w:t>
      </w:r>
    </w:p>
    <w:p>
      <w:r>
        <w:rPr>
          <w:b/>
        </w:rPr>
        <w:t>E. 3</w:t>
      </w:r>
    </w:p>
    <w:p>
      <w:r>
        <w:t>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 l'affectation de la zone (art. 22 al. 2 let. a LAT) et si le terrain est équipé (art. 22 al. 2 let. b LAT).![endif]&gt;![if&gt;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w:t>
      </w:r>
    </w:p>
    <w:p>
      <w:r>
        <w:rPr>
          <w:b/>
        </w:rPr>
        <w:t>E. 4</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 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cité).![endif]&gt;![if&gt;</w:t>
      </w:r>
    </w:p>
    <w:p>
      <w:r>
        <w:rPr>
          <w:b/>
        </w:rPr>
        <w:t>E. 4.1</w:t>
      </w:r>
    </w:p>
    <w:p>
      <w:r>
        <w:t>Selon l'art. 5 al. 1 LPN, le Conseil fédéral établit, après avoir pris l’avis des cantons, des inventaires d’objets d’importance nationale ; il peut se fonder à cet effet sur des inventaires dressés par des institutions d’État ou par des organisations œuvrant en faveur de la protection de la nature, de la protection du paysage ou de la conservation des monuments historique. Les critères qui ont déterminé le choix des objets seront indiqués dans les inventaires.![endif]&gt;![if&gt;</w:t>
      </w:r>
    </w:p>
    <w:p>
      <w:r>
        <w:rPr>
          <w:b/>
        </w:rPr>
        <w:t>E. 4.2</w:t>
      </w:r>
    </w:p>
    <w:p>
      <w:r>
        <w:t>Conformément à l'art. 5 al. 1 LPN, qui donne mandat au Conseil fédéral en ce sens, l'ordonnance du 13 novembre 2019 concernant l'inventaire fédéral des sites construits à protéger en Suisse (OISOS - RS 451.12) recense les sites construits d'importance nationale.![endif]&gt;![if&gt;</w:t>
      </w:r>
    </w:p>
    <w:p>
      <w:r>
        <w:rPr>
          <w:b/>
        </w:rPr>
        <w:t>E. 4.3</w:t>
      </w:r>
    </w:p>
    <w:p>
      <w:r>
        <w:t>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1C_180/2019 du 16 mars 2021 consid. 5.1 et les références citées). Pour déterminer ce que signifie, dans un cas d'espèce, l'obligation de « conserver intact » un bien protégé, il faut se référer à la description, dans l'inventaire et les fiches qui l'accompagnent, du contenu de la protection (ATF 127 II 273 consid. 4c ; 123 II 256 consid. 6a ; arrêt du Tribunal fédéral 1C_180/2019 du 16 mars 2021 consid. 5.1 et les références citées).![endif]&gt;![if&gt;</w:t>
      </w:r>
    </w:p>
    <w:p>
      <w:r>
        <w:rPr>
          <w:b/>
        </w:rPr>
        <w:t>E. 4.4</w:t>
      </w:r>
    </w:p>
    <w:p>
      <w:r>
        <w:t>Lorsqu'il s'agit de l'accomplissement d'une tâche de la Confédération, une atteinte grave et irréversible à l'un des objectifs de protection énoncés dans l'inventaire est en principe inadmissible. Dans ce cas de figure, la règle posée par l'art. 6 al. 2 LPN, selon laquelle un objet doit être conservé intact dans les conditions fixées par l'inventaire, ne souffre d'exception que si des intérêts équivalents ou supérieurs, d'importance nationale également, s'opposent à cette conservation. L'art. 6 al. 2 LPN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On parlera alors de pesée des intérêts qualifiée (RDAF 2010 I p. 199, 235). A contrario et en dépit de l'accomplissement d'une tâche fédérale, lorsque l'objet protégé n'est pas touché de manière sensible ou grave, il suffit de procéder à une pesée libre des intérêts au sens de l'art. 3 OAT (arrêt du Tribunal fédéral 1C_116/2020 du 21 avril 2021 consid. 4.2.2 et les références citées). Lorsqu’une atteinte est considérée comme admissible à la suite de la pesée des intérêts, elle doit être aussi limitée que possible. Son auteur doit tenir compte de la règle selon laquelle les qualités culturelles des objets, notamment leurs qualités urbanistiques, méritent d’être ménagées le plus possible (art. 10 al. 4 OISOS).![endif]&gt;![if&gt;</w:t>
      </w:r>
    </w:p>
    <w:p>
      <w:r>
        <w:rPr>
          <w:b/>
        </w:rPr>
        <w:t>E. 4.5</w:t>
      </w:r>
    </w:p>
    <w:p>
      <w:r>
        <w:t>L'inventaire ISOS doit être pris en considération dans la pesée des intérêts de chaque cas d'espèce, en tant que manifestation d'un intérêt fédéral (arrêt du Tribunal fédéral 1C_180/2019 du 16 mars 2021 consid. 5.1). La protection du patrimoine bâti constitue un élément qui peut primer l'intérêt à implanter une antenne de téléphonie mobile, surtout si l'objet est protégé par un inventaire d'importance nationale, indépendamment de l'exécution d'une tâche fédérale au sens où l'entend l'article 6 al. 2 LPN. Ainsi, une antenne destinée à être construite sur un bâtiment situé en zone protégée par l'inventaire ISOS (Niedererlinsbach, village d'importance nationale) n'a pas été autorisée au motif qu'elle ne s'intégrait pas dans le tissu bâti (alors que le droit cantonal imposait cette condition ; cf. arrêt du Tribunal 1A.104/2006 du 19 janvier 2007) et cela quand bien même le bâtiment en question portait déjà atteinte à l'objet figurant dans l'inventaire ISOS (RDAF 2010 I p. 199, 235).![endif]&gt;![if&gt;</w:t>
      </w:r>
    </w:p>
    <w:p>
      <w:r>
        <w:rPr>
          <w:b/>
        </w:rPr>
        <w:t>E. 4.6</w:t>
      </w:r>
    </w:p>
    <w:p>
      <w:r>
        <w:t>La nécessité d'assurer une couverture adéquate du réseau de téléphonie mobile sur tout le territoire suisse, qu'il soit bâti ou non (ATF 138 III 570 consid. 4.2) constitue un intérêt public qui découle de l'art. 92 al. 2 Cst. et de l'art. 1 al. 1 et 2 LTC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op. cit., p. 124 et les références citées).![endif]&gt;![if&gt;</w:t>
      </w:r>
    </w:p>
    <w:p>
      <w:r>
        <w:rPr>
          <w:b/>
        </w:rPr>
        <w:t>E. 4.7</w:t>
      </w:r>
    </w:p>
    <w:p>
      <w:r>
        <w:t>Aux termes de l'art. 23 al. 1 let. a de la directive concernant l’Inventaire fédéral des sites construits d’importance nationale à protéger en Suisse ISOS du 1 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OISOS).![endif]&gt;![if&gt;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w:t>
      </w:r>
    </w:p>
    <w:p>
      <w:r>
        <w:rPr>
          <w:b/>
        </w:rPr>
        <w:t>E. 5</w:t>
      </w:r>
    </w:p>
    <w:p>
      <w:r>
        <w:t>Les plans d’affectation règlent le mode d’utilisation du sol (art. 14 al. 1 LAT). Ils délimitent notamment les zones à protéger (art. 14 al. 2 LAT), qui comprennent les localités typiques, les lieux historiques, les monuments naturels ou culturels (art. 17 al. 1 let. c LAT). ![endif]&gt;![if&gt; À Genève, 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rPr>
          <w:b/>
        </w:rPr>
        <w:t>E. 5.1</w:t>
      </w:r>
    </w:p>
    <w:p>
      <w:r>
        <w:t>Les zones de la Vieille-Ville et du secteur sud des anciennes fortifications sont des zones à protéger au sens de l'art. 17 LAT. Elles font l'objet de dispositions particulières incluses dans la LCI, à savoir ses art. 83 à 88 (art. 28 et 29 al. 1 let. c LaLAT). ![endif]&gt;![if&gt; L’aménagement et le caractère architectural original des quartiers de la Vieille-Ville et du secteur sud des anciennes fortifications doivent être préservés (art. 83 al. 1 LCI). L’architecture notamment le volume, l’échelle, les matériaux et la couleur des constructions doivent s’harmoniser avec le caractère des quartiers (art. 83 al. 5 LCI). Les demandes d’autorisation, à l’exception de celles instruites en procédure accélérée, sont soumises, pour préavis, à la CMNS (art. 85 al. 1 LCI). Les préavis sont motivés (art. 85 al. 3 LCI). Le gabarit de hauteur des constructions ne doit pas dépasser la hauteur des bâtiments existants (art. 87 al. 1 LCI). Toutefois, sous réserve des autres dispositions de la loi, le département peut autoriser ou imposer des dérogations aux dispositions de l’al. 1 si une telle mesure est dictée par des raisons d’esthétique (art. 87 al. 2 LCI). 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à fortiori pour une antenne composée d'un seul mât ( ATA/595/2007 du 20 novembre 2007 consid. 10d). Sous réserve des dispositions spéciales des art. 83 à 88 LCI, les dispositions générales de la LCI sont applicables à la zone de la Vieille-Ville et du secteur sud des anciennes fortifications (art. 84 LCI).</w:t>
      </w:r>
    </w:p>
    <w:p>
      <w:r>
        <w:rPr>
          <w:b/>
        </w:rPr>
        <w:t>E. 5.2</w:t>
      </w:r>
    </w:p>
    <w:p>
      <w:r>
        <w:t>L’art. 3 al. 3 LCI prévoit notamment que les demandes d’autorisation sont soumises, à titre consultatif, au préavis des communes, des départements et des organismes intéressés. L’autorité de décision n’est pas liée par ces préavis.![endif]&gt;![if&gt;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À ce titre, son préavis est important ( ATA/97/2019 du 29 janvier 2019 consid. 4d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5.3</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2).![endif]&gt;![if&gt;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 ATA/435/2023 du 25 avril 2023 consid. 5g et les références citées).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précité consid. 6b ; Thierry TANQUEREL, Manuel de droit administratif, 2 e éd., 2018, p. 179).</w:t>
      </w:r>
    </w:p>
    <w:p>
      <w:r>
        <w:rPr>
          <w:b/>
        </w:rPr>
        <w:t>E. 5.4</w:t>
      </w:r>
    </w:p>
    <w:p>
      <w:r>
        <w:t>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 (ATF 141 II 245 , consid. 4.1 non publié ; arrêt du Tribunal fédéral 1C_49/2015 du 9 décembre 2015 consid. 3.3).![endif]&gt;![if&gt; Les normes précitées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 ACST/11/2021 du 15 avril 2021 consid. 8a). De plus, les règles relatives aux installations de téléphonie mobile doivent en principe être élaborées sur la base d’une évaluation globale des problèmes pertinents. Des mesures de protection isolées en faveur de certains objets à protéger sont réservées (ATF 142 I 26 consid. 4.2 = JDT 2017 I 226 233 ; ATF 138 II 173 consid. 6.3 = RDAF 2013 I 569 , p. 570 ; ATF 133 II 321 consid. 4.3.4). Une disposition communale d’esthétique générale sur la hauteur des toits n’est pas compatible avec la législation sur les télécommunications si elle revient à interdire largement la construction d’antennes téléphoniques en territoire bâti (ATF 133 II 353 consid. 4.2 ; arrêt du Tribunal fédéral 1C_265/2014 du 22 avril 2015 consid. 7.8 = JdT 2016 I p. 300).</w:t>
      </w:r>
    </w:p>
    <w:p>
      <w:r>
        <w:rPr>
          <w:b/>
        </w:rPr>
        <w:t>E. 5.5</w:t>
      </w:r>
    </w:p>
    <w:p>
      <w:r>
        <w:t>La pesée des intérêts à laquelle conduit le droit cantonal ne nécessite pas que le projet soit d'une importance équivalente ou supérieure à l'objet protégé d'importance nationale ; il faut en revanche mesurer les intérêts en présence, sans qu'une hiérarchie ne soit nécessairement établie par le législateur entre eux (RDAF 2010 I p. 199, 235). ![endif]&gt;![if&gt; L’application de l’art. 17 LAT n’implique pas une protection absolue des objets, mais au contraire une pesée de l’ensemble des intérêts en présence (Aurélien WIEDLER, La protection du patrimoine bâti et l’aménagement du territoire, 2019, p. 441). 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rPr>
          <w:b/>
        </w:rPr>
        <w:t>E. 6</w:t>
      </w:r>
    </w:p>
    <w:p>
      <w:r>
        <w:t>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 er juillet 2004 consid. 4.3 et les références citées). ![endif]&gt;![if&gt;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7</w:t>
      </w:r>
    </w:p>
    <w:p>
      <w:r>
        <w:t>Selon l'art. 22 al. 1 de la loi fédérale sur la protection des biens culturels en cas de conflit armé, de catastrophe ou de situation d’urgence (LPBC ; RS 520.3), sauf disposition contraire, la protection d'un bien culturel s'étend à l'objet dans son ensemble, soit, pour les immeubles, aux structures et éléments extérieurs et intérieurs et, le cas échéant, aux abords, au site et aux objets archéologiques enfouis. La mise sous protection a pour effets généraux d'obliger le propriétaire à conserver l'objet (art. 23 al. 1 LPBC).![endif]&gt;![if&gt;</w:t>
      </w:r>
    </w:p>
    <w:p>
      <w:r>
        <w:rPr>
          <w:b/>
        </w:rPr>
        <w:t>E. 8</w:t>
      </w:r>
    </w:p>
    <w:p>
      <w:r>
        <w:t>En l'espèce, l'antenne litigieuse est prévue sur un bâtiment qui se trouve dans une zone protégée à trois égards. Premièrement, il fait partie de la zone protégée de la Vieille-Ville et du secteur sud des anciennes fortifications, laquelle fait l'objet de dispositions cantonales spéciales dans la LCI (art. 83 à 88) ; deuxièmement, il se situe dans le périmètre d'un site inscrit à l'inventaire ISOS, avec un objectif de sauvegarde A ; troisièmement, il fait partie d'un îlot mentionné dans la catégorie B sur la liste des biens culturels à protéger en cas de conflit armé. ![endif]&gt;![if&gt; La recourante reproche au TAPI de ne pas avoir concrètement analysé l'impact visuel du projet, qui serait minime. Elle se prévaut également du fait que les qualités paysagères du site seraient déjà touchées, de sorte que la construction projetée ne serait pas de nature à y porter une atteinte supplémentaire. Elle estime en outre que la juridiction précédente aurait effectué une pesée des intérêts arbitraire, sur la base d'une constatation des faits également arbitraire, dans la mesure où elle aurait fondé son raisonnement sur la description d'un autre quartier que celui concerné.</w:t>
      </w:r>
    </w:p>
    <w:p>
      <w:r>
        <w:rPr>
          <w:b/>
        </w:rPr>
        <w:t>E. 8.1</w:t>
      </w:r>
    </w:p>
    <w:p>
      <w:r>
        <w:t>Comme l'a relevé à juste titre le TAPI et eu égard à la jurisprudence précitée, la pesée des intérêts à effectuer dans le cadre d'un projet visant l'installation d'une antenne de téléphonie mobile dans un site inscrit à l'ISOS dépend du degré de protection du site ainsi que du degré d'atteinte qu'il subira en raison de l'installation projetée.![endif]&gt;![if&gt; Si la juridiction inférieure a effectivement mentionné une fiche technique ISOS qui ne correspond pas à celle de la zone dans laquelle l'antenne litigieuse est prévue afin de déterminer le degré de protection du site, cela n'altère en rien le résultat auquel elle est parvenue. En effet, à l'instar de la fiche mentionnée, celle correspondant à la zone dans laquelle l'antenne litigieuse est prévue, soit la fiche n° 17 intitulée « Conseil Général et Hollande », mentionne également des qualités spatiales et architecturales hautes. La fiche précise notamment qu'en « dépit d’un nombre non négligeable d’interventions, en particulier le long des grandes artères où se concentrent les commerces, le tissu bâti présente une grande homogénéité qui résulte de gabarits uniformes, essentiellement de quatre à cinq niveaux, d’un strict alignement à front de rue et d’une prédominance d’immeubles de rapport de la seconde moitié du XIX e et du début du XX e siècles, réalisés dans le goût éclectique adopté pour l’ensemble de la ceinture Fazyste. La relative uniformité de gabarits n’est rompue que par quelques édifices solitaires, dont la mise en scène caractéristique de l’époque est justifiée par leur fonction ». Dès lors, il n'est pas contestable que les objectifs de protection définis par l'ISOS, soit un objectif de sauvegarde A, visent à conserver le patrimoine bâti de la zone concernée, en supprimant notamment toutes interventions parasites. S'agissant de l'atteinte portée au site, dans un document publié le 22 juin 2018 et intitulé « Les installations de téléphonie mobile et la protection des monuments », la Commission fédérale des monuments historiques a indiqué que les installations de téléphonie mobile posées sur des monuments ne doivent pas être visibles, ou alors être à peine perceptibles, depuis le domaine public ou depuis les lieux accessibles au public. Or, il n'est pas contesté que l'antenne litigeuse sera visible depuis l'espace public, quand bien même elle ne le serait que depuis certains endroits. Dès lors, et au vu également de sa structure imposante et de sa hauteur de près de 4 m, son impact visuel sur le site sera important et péjorera ses qualités esthétiques. À cet égard, les affirmations de la recourante selon laquelle l'esthétique du site serait déjà touchée à cet endroit ne sont nullement démontrées et relèvent exclusivement de sa propre appréciation. La fiche n° 17 mentionne d'ailleurs que le tissu bâti présente une grande homogénéité. Même s'il était avéré que l'état existant du site tiendrait déjà imparfaitement compte des objectifs de protection du site, la situation ne saurait être péjorée par l'ajout d'une antenne qui viendrait porter une atteinte supplémentaire à l'esthétique du site, à peine d’y autoriser n'importe quelle construction pour ce motif et créer un « effet boule de neige ». Au vu de ce qui précède, l'installation litigieuse porterait au site une atteinte grave au sens de la jurisprudence. Ce constat est par ailleurs renforcé par le préavis de la CMNS, qui est important.</w:t>
      </w:r>
    </w:p>
    <w:p>
      <w:r>
        <w:rPr>
          <w:b/>
        </w:rPr>
        <w:t>E. 8.2</w:t>
      </w:r>
    </w:p>
    <w:p>
      <w:r>
        <w:t>Dans ces conditions, il convient de procéder à une pesée des intérêts qualifiée au sens de l'art. 6 al. 2 LPN. ![endif]&gt;![if&gt; Il ne ressort pas du dossier que la nécessité d'augmenter la couverture du réseau dans la zone litigeuse puisse être considérée comme un intérêt d'importance nationale équivalant à l’intérêt à la protection du bâtiment et de la zone concernés. En effet, la zone de recherche couvre un périmètre relativement restreint, soit environ 4,2 km 2 . De plus, et même si elle n'a aucune obligation fondée sur le droit fédéral d'établir un besoin de couverture, la recourante ne prouve pas à satisfaction de droit que la couverture dans la zone serait si déficitaire qu'elle nécessiterait absolument l'installation d'une antenne à l'emplacement litigieux qui, au vu des protections dont ce dernier et la zone dans laquelle il se situe bénéficient, n'apparaît manifestement pas approprié à cet effet. Si elle prétend avoir démontré le besoin de couverture, elle perd toutefois de vue que les cartes de couverture qu'elle a produites ne sont pas munies d'une empreinte officielle, de sorte que leur force probante doit être relativisée. Même si tel avait été le cas, ces cartes ne montrent pas que la couverture actuelle serait insuffisante dans la zone concernée. Au vu de ce qui précède, l'intérêt public à la protection du patrimoine, d'importance nationale, l'emporte sur celui de la recourante à installer l'antenne litigieuse. Contrairement à ce que prétend la recourante, le caractère réversible de l'installation n'y change rien. Si la recourante se prévaut du fait qu'il n’existerait, aux alentours directs, aucun autre bâtiment bénéficiant d’une protection moindre, ce qui impliquerait nécessairement que des antennes soient construites dans le périmètre protégé, elle perd de vue que la protection du patrimoine bâti peut primer l'intérêt à implanter une antenne de téléphonie mobile, surtout si l'objet et ses alentours directs sont, comme en l'espèce, protégés par un inventaire d'importance nationale. On ne pouvait à ce titre pas exiger de l'autorité qu'elle collabore à la recherche de solutions alternatives praticables dans le périmètre protégé, dès lors qu'il ressort de la jurisprudence que cette obligation ne concerne pas les cas où l'installation d'une antenne est prévue sur un objet d'importance nationale et inscrit dans un inventaire fédéral. Il n'est pas non plus nécessaire d'analyser si le refus opposé à l'opérateur ne complique pas à l'excès l'exécution de son obligation de couverture, dans la mesure où, à teneur de la jurisprudence précitée, cette obligation concerne uniquement les cas où le refus est fondé sur des normes esthétiques cantonales ou communales, et non, comme en l'espèce, sur la protection conférée par le droit fédéral de l'environnement, en l'occurrence la LPN. Le grief sera ainsi écarté et le jugement du TAPI confirmé sur ce point. La question de savoir si les valeurs limites fixées dans l'ORNI sont respectées peut ainsi rester indécise.</w:t>
      </w:r>
    </w:p>
    <w:p>
      <w:r>
        <w:rPr>
          <w:b/>
        </w:rPr>
        <w:t>E. 8.3</w:t>
      </w:r>
    </w:p>
    <w:p>
      <w:r>
        <w:t>Bien que l'issue du litige restera inchangée, pour les raisons qui précèdent, il convient d'examiner le grief de la recourante selon lequel le TAPI aurait appliqué l'art. 87 LCI d'une façon contraire au droit fédéral. ![endif]&gt;![if&gt; Le raisonnement du TAPI sur l'application de l'art. 87 al. 1 et 2 LCI est effectivement erroné. En effet, les règles sur les hauteurs ne s'appliquent pas aux antennes de téléphonie mobile et il est indifférent que ces règles s'inscrivent ou non dans le cadre de la réglementation d'une zone protégée. L'autorité intimée et le TAPI ne pouvaient dès lors pas se fonder également sur la prétendue violation de l'art. 87 LCI pour refuser de délivrer l'autorisation sollicitée. En revanche, on mentionnera que la protection conférée par les art. 83ss LCI, à l'exception de l'art. 87 LCI dans ce cas, est également susceptible de constituer un motif de refus, dans la mesure où elle ne s'arrête pas à la hauteur des constructions mais s'étend à leurs dimensions, leur situation et leur aspect extérieur. La question de savoir si ces dispositions ont en l'occurrence joué un rôle prépondérant dans la pesée des intérêts effectuée par l'autorité intimée peut rester indécise, dans la mesure où la protection conférée par le droit fédéral suffisait, comme on l'a vu, pour refuser l'autorisation querellée. En tout état de cause, ces dispositions viennent renforcer la nécessité de protéger le bâtiment et la zone concernés. Il en va de même de la protection conférée par la LPBC. Au vu de tout ce qui précède, le recours sera rejeté.</w:t>
      </w:r>
    </w:p>
    <w:p>
      <w:r>
        <w:rPr>
          <w:b/>
        </w:rPr>
        <w:t>E. 9</w:t>
      </w:r>
    </w:p>
    <w:p>
      <w:r>
        <w:t>Vu l'issue du litige, un émolument de CHF 1'500.-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