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A/1891/2016 vom 8. Dezember 2016</w:t>
      </w:r>
    </w:p>
    <w:p>
      <w:r>
        <w:t>GE Cour de justice, 2016-12-08, FR</w:t>
      </w:r>
    </w:p>
    <w:p>
      <w:r>
        <w:rPr>
          <w:b/>
        </w:rPr>
        <w:t xml:space="preserve">Quelle: </w:t>
      </w:r>
      <w:r>
        <w:t>https://mcp.opencaselaw.ch/entscheid/ge_gerichte_A_1891_2016</w:t>
      </w:r>
    </w:p>
    <w:p>
      <w:r>
        <w:t>FR: GE_GERICHTE A/1891/2016 du 8 décembre 2016</w:t>
      </w:r>
    </w:p>
    <w:p>
      <w:r>
        <w:t>IT: GE_GERICHTE A/1891/2016 del 8 dicembre 2016</w:t>
      </w:r>
    </w:p>
    <w:p>
      <w:pPr>
        <w:pStyle w:val="Heading2"/>
      </w:pPr>
      <w:r>
        <w:t>Volltext</w:t>
      </w:r>
    </w:p>
    <w:p>
      <w:r>
        <w:t>Genève Cour de justice (Cour de droit public) Chambre des assurances sociales 08.12.2016 A/1891/2016</w:t>
      </w:r>
    </w:p>
    <w:p>
      <w:r>
        <w:t>A/1891/2016 ATAS/1063/2016 du 08.12.2016 ( FFP ) , REJETE En fait En droit Par ces motifs rÉpublique et canton de genÈve POUVOIR JUDICIAIRE A/1891/2016 ATAS/1063/2016 COUR DE JUSTICE Chambre des assurances sociales Arrêt du 8 décembre 2016 3 ème Chambre En la cause Madame A______, domiciliée c/o Fiduciaire B______ SA, à Carouge recourante contre CAISSE CANTONALE GENEVOISE DE COMPENSATION, Service juridique, rue des Gares 12, Genève intimée EN FAIT 1.        Par décision du 28 mai 2016, la caisse cantonale genevoise de compensation (ci-après: la caisse) a fixé le montant de la taxe de formation professionnelle 2016 dû par Madame A______ (ci-après: l’intéressée) à CHF 290.- (CHF 29.- par salarié, pour un effectif de dix salariés en 2014). ![endif]&gt;![if&gt; 2.        Par acte du 6 juin 2016, l’intéressée a interjeté recours auprès de la Chambre de céans expliquant que la société C______ dispose de très peu de moyens financiers et peine à subsister. ![endif]&gt;![if&gt; La recourante ajoute que la société n’emploie plus que quatre salariés, dont deux étudiantes qui travaillent à raison de quinze heures par semaine. A l'appui de son recours, la recourante produit le compte de pertes et profits et le bilan au 31 décembre 2015. 3.        Invitée à se déterminer, l’intimée, dans sa réponse du 21 juin 2016, a rappelé les principes à la base du calcul de la taxe de formation professionnelle. ![endif]&gt;![if&gt; L’intimée souligne que c’est le nombre de salariés occupés en décembre 2014 qui est déterminant pour le calcul de la cotisation 2016 et confirme, après réexamen de l’attestation de salaires de la société pour l’année 2014, devoir prendre en considération dix salariés afin de fixer la cotisation due par la société. L’intimée précise qu’il est loisible à la recourante de solliciter un plan de paiement pour s'acquitter du montant qui lui est réclamé. 4.        Par courrier du 22 juin 2016, la chambre de céans a octroyé un délai au 5 juillet 2016 à la recourante, pour indiquer si, au vu de la réponse de l’intimée, elle entendait maintenir son recours et, cas échéant, pour quelles raisons. La recourante ne s’est pas manifestée dans le délai imparti.![endif]&gt;![if&gt; EN DROIT 1.        Conformément à l'art. 134 al. 3 let. c) de la loi sur l'organisation judiciaire, du 26 septembre 2010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dû par la recourante pour l’année 2016. ![endif]&gt;![if&gt; 4.        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![endif]&gt;![if&gt;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2016 a été fixée par le Conseil d’État dans sa séance du 25 novembre 2015 à CHF 29.- par salarié.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 5.        En l'espèce, il n’est pas contesté que la recourante, affiliée à une caisse d’allocations familiales et tenue de payer des contributions, est astreinte à la cotisation prévue par la LFP.![endif]&gt;![if&gt; En application de l'art. 63 al. 2 LFP, c'est l'effectif des entreprises tel qu'il se présentait en décembre 2014 qui est pertinent pour fixer le montant dû pour l'année 2016. En l’espèce, l'intimée s'est basée sur les attestations de salaire complétées en fin d'année et remises par les employeurs en vertu des dispositions légales. Force est de constater que l'attestation de salaires remise par la recourante pour la période 2014 faisait état de dix salariés, ce qu'elle ne conteste d'ailleurs pas. L'argument soulevé par la recourante quant au nombre de salariés pour l'année 2016 est dénué de pertinence. C'est donc à juste titre que l'intimée s'est basée sur ce chiffre pour calculer le montant dû par la recourante pour l'année 2016 et lui a réclamé CHF 290.-. La loi ne prévoit pas d'exception permettant de déroger à l'obligation de cotiser instituée par l'art. 63 LFP. Dès lors, les difficultés financières alléguées par la recourante ne la dispensent pas de son obligation mais il lui est en revanche loisible de demander un arrangement de paiement à l'intimée. Le recours, manifestement infondé, est rejeté. La procédure est gratuite (art. 89H al. 1 LPA).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A______-Catherine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