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A/1887/2024 vom 27. August 2024</w:t>
      </w:r>
    </w:p>
    <w:p>
      <w:r>
        <w:t>GE Cour de justice, 2024-08-27, FR</w:t>
      </w:r>
    </w:p>
    <w:p>
      <w:r>
        <w:rPr>
          <w:b/>
        </w:rPr>
        <w:t xml:space="preserve">Quelle: </w:t>
      </w:r>
      <w:r>
        <w:t>https://mcp.opencaselaw.ch/entscheid/ge_gerichte_A_1887_2024</w:t>
      </w:r>
    </w:p>
    <w:p>
      <w:r>
        <w:t>FR: GE_GERICHTE A/1887/2024 du 27 août 2024</w:t>
      </w:r>
    </w:p>
    <w:p>
      <w:r>
        <w:t>IT: GE_GERICHTE A/1887/2024 del 27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d’octroi d’une bourse ou d’un prêt à la recourante pour l’année 2022 – 2023.</w:t>
      </w:r>
    </w:p>
    <w:p>
      <w:r>
        <w:rPr>
          <w:b/>
        </w:rPr>
        <w:t>E. 2.1</w:t>
      </w:r>
    </w:p>
    <w:p>
      <w:r>
        <w:t>Le financement de la formation incombe aux parents et aux personnes tierces qui y sont légalement tenus ainsi qu'à la personne en formation elle-même (art. 1 al. 2 LBPE). L'aide financière est subsidiaire (art. 1 al. 3 LBPE). Si les revenus de la personne en formation, de ses parents (père et mère), de son conjoint ou sa conjointe ou sa ou son partenaire enregistré et des autres personnes qui sont tenues légalement au financement de la formation, ainsi que les prestations fournies par des personnes tierces ne suffisent pas à couvrir les frais de formation, le canton finance, sur demande, les besoins reconnus par le biais de bourses ou de prêts (art. 18 al. 1 LBPE). Le budget des parents ou des personnes légalement tenues au financement de la personne en formation sert à déterminer la situation financière de la personne en formation (art. 9 al. 1 RBPE). S’agissant des personnes légalement tenues au financement de la personne en formation que mentionne l’art. 9 al. 1 du règlement d'application de la loi sur les bourses et prêts d'études du 2 mai 2012 (RBPE - C 1 20.01), il y a lieu de se référer au droit civil pour appréhender ces notions, de même que l'existence d'un lien légal fondant une éventuelle obligation d'entretien à l'égard de la personne en formation. 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(arrêts du Tribunal fédéral 5A_685/2008 du 18 décembre 2008 consid. 3.2.4 ;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il convient d'admettre qu'il existe une convention entre les époux concernant le montant de l'apport financier du beau-père (arrêts du Tribunal fédéral 5A_440/2014 du 20 novembre 2014 consid. 4.3.2.2 ; 5P.242/2006 du 2 août 2006 consid. 5, publié in FamPra.ch 2006 p. 950 et les références). La chambre de céans a retenu dans un précédent arrêt de 2017 que les dispositions légales de la LBPE et du RBPE renvoyaient expressément aux parents, mais également aux personnes tenues au financement de la personne en formation et que la belle-mère de la recourante entrait précisément dans cette dernière catégorie, de sorte que tant les revenus que les charges de celle-ci devaient être intégrés dans le calcul du budget de la famille ( ATA/1243/2017 du 29 août 2017 consid. 10). Cette jurisprudence a été récemment confirmée ( ATA/1091/2022 du 1 er novembre 2022 consid. 4 ; ATA/244/2022 du 8 mars 2022 consid. 4).</w:t>
      </w:r>
    </w:p>
    <w:p>
      <w:r>
        <w:rPr>
          <w:b/>
        </w:rPr>
        <w:t>E. 2.2</w:t>
      </w:r>
    </w:p>
    <w:p>
      <w:r>
        <w:t>Selon l’art. 19 LBPE, les frais reconnus engendrés par la formation et l'entretien de la personne en formation servent de base de calcul pour les aides financières (al. 1).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(al. 2). Le calcul du découvert est établi à partir du budget des parents ou des personnes légalement tenues au financement de la personne en formation. Ce budget tient compte des revenus et des charges minimales pour couvrir les besoins essentiels (al. 3).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(al. 4). Le revenu déterminant est celui résultant de la loi sur le revenu déterminant unifié (ci-après : RDU) du 19 mai 2005 (LRDU - J 4 06 ; art. 18 al. 2 LBPE). Le calcul du RDU est individuel. Il s'applique aux personnes majeures et à l'ensemble des prestations sociales visées à l'art. 13 LRDU, parmi lesquelles les bourses d'études (art. 13 al. 1 let. b ch. 5 LRDU ; art. 8 al. 1 LRDU). Une franchise de CHF 7'800.- est déduite du revenu annuel réalisé par la personne en formation dans le cadre d'une activité lucrative (art. 11 RBPE). Les éléments énoncés aux art. 4 à 7 LRDU, constituant le socle du RDU, se définissent conformément à la législation fiscale genevoise, en particulier la loi sur l'imposition des personnes physiques du 27 septembre 2009 (LIPP - D 3 08).</w:t>
      </w:r>
    </w:p>
    <w:p>
      <w:r>
        <w:rPr>
          <w:b/>
        </w:rPr>
        <w:t>E. 2.3</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À teneur de l’art. 5 al. 1de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 En application de ce principe, la légalité d’un règlement peut être remise en cause devant la chambre de céans à l’occasion d’un cas d’application ( ATA/585/2014 du 29 juillet 2014 consid. 6a et les références citées).</w:t>
      </w:r>
    </w:p>
    <w:p>
      <w:r>
        <w:rPr>
          <w:b/>
        </w:rPr>
        <w:t>E. 3</w:t>
      </w:r>
    </w:p>
    <w:p>
      <w:r>
        <w:t>En l’espèce, la recourante conteste la prise en compte, dans le budget familial, des revenus de son beau-père. Or, comme l’a retenu l’autorité précédente, la chambre administrative a confirmé à plusieurs reprises que les beaux-parents devaient être considérés comme des tiers légalement tenus de subvenir à l’entretien de la personne en formation au sens de l’art. 1 al. 2 LBPE ( ATA/1091/2022 du 1 er novembre 2022 consid. 4 ; ATA/244/2022 du 8 mars 2022 consid. 4 ; ATA/1243/2017 du 29 août 2017 consid. 10). En dépit des arguments de la recourante, il n’y a pas lieu de revenir sur cette jurisprudence. Elle correspond en effet à la volonté du législateur cantonal de considérer la bourse d’études comme un encouragement subsidiaire à la formation axé sur le besoin. Le commentaire de l’art. 1 al. 2 du projet de loi, produit par la recourante, précise d’ailleurs expressément que les tiers légalement tenus de subvenir à l’entretien de la personne en formation sont « entre autres son beau-père ou sa belle-mère, son conjoint ou son partenaire » (PL 10524 déposé par le Conseil d’État le 28 août 2009, p. 25). Le financement de la formation par l’État n’intervient qu’à titre subsidiaire si les parents et les tiers légalement tenus de le faire ne peuvent assumer les frais de formation. Contrairement à ce que soutient la recourante, le droit cantonal n’empiète aucunement sur la compétence fédérale en matière d’obligation d’entretien des père et mère (art. 276 ss CC). Les buts poursuivis par le CC et la LBPE ne sont pas comparables. Alors que les art. 276 ss CC visent à assurer l’entretien des enfants, la LBPE a pour but de permettre aux étudiants financièrement défavorisés d'accéder à la formation en couvrant les frais reconnus engendrés par la formation et l'entretien de l'étudiant sous certaines conditions. Le domaine des bourses d’études ne relève pas du droit fédéral, qui laisse pleine compétence aux cantons pour légiférer en la matière (art. 66 Cst. ; arrêts du Tribunal fédéral 2C_644/2020 du 24 août 2021 consid. 4.4 ; 2C_1181/2014 du 19 janvier 2016 consid. 3.2 ; 2C_1000/2014 du 7 juillet 2015 consid. 3). Du fait que la mère de la recourante s’est remariée, sa capacité financière doit être définie en tenant compte de cette situation. On ne voit, enfin, pas en quoi la décision consacrerait une inégalité de traitement. En effet, la violation du principe de l'égalité de traitement ne peut être invoquée avec succès que lorsque ce qui est semblable n'est pas traité de manière identique ou lorsque ce qui est dissemblable ne l'est pas de manière différente. Or, en l’espèce, les étudiants bénéficiant, en plus de l’aide financière de leurs parents, de l’assistance du conjoint de l’un d’entre eux, ne se trouvent pas dans la même situation que ceux qui ne peuvent compter que sur le soutien financier des parents, puisque précisément leur capacité financière au sens de la LBPE, soit les prestations raisonnablement exigibles de la part des parents et des tiers légalement tenus au financement de la formation, est en principe supérieure. Le SBPE pouvait ainsi, sans violer la loi, prendre en compte les revenus et les charges du beau-père de la recourante. Pour le reste, la recourante ne conteste pas les calculs opérés par l’autorité intimée et aucun élément pertinent ne permet de les remettre en cause. C’est en conséquence sans violer le droit ni son large pouvoir d’appréciation que le SBPE a refusé l’octroi d’une bourse. Entièrement mal fondé, le recours sera rejeté.</w:t>
      </w:r>
    </w:p>
    <w:p>
      <w:r>
        <w:rPr>
          <w:b/>
        </w:rPr>
        <w:t>E. 4</w:t>
      </w:r>
    </w:p>
    <w:p>
      <w:r>
        <w:t>Vu la nature du litige, il ne sera pas perçu d’émolument (art. 87 al. 1 LPA et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