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A/1885/2024 vom 19. September 2024</w:t>
      </w:r>
    </w:p>
    <w:p>
      <w:r>
        <w:t>GE Cour de justice, 2024-09-19, FR</w:t>
      </w:r>
    </w:p>
    <w:p>
      <w:r>
        <w:rPr>
          <w:b/>
        </w:rPr>
        <w:t xml:space="preserve">Quelle: </w:t>
      </w:r>
      <w:r>
        <w:t>https://mcp.opencaselaw.ch/entscheid/ge_gerichte_A_1885_2024</w:t>
      </w:r>
    </w:p>
    <w:p>
      <w:r>
        <w:t>FR: GE_GERICHTE A/1885/2024 du 19 septembre 2024</w:t>
      </w:r>
    </w:p>
    <w:p>
      <w:r>
        <w:t>IT: GE_GERICHTE A/1885/2024 del 19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 et délai prévus par la loi (art. 38 et 56 ss LPGA), le recours est recevable.</w:t>
      </w:r>
    </w:p>
    <w:p>
      <w:r>
        <w:rPr>
          <w:b/>
        </w:rPr>
        <w:t>E. 2</w:t>
      </w:r>
    </w:p>
    <w:p>
      <w:r>
        <w:t>Le litige porte sur le droit du recourant à être indemnisé pour les mois de mai à novembre 2023.</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3.2</w:t>
      </w:r>
    </w:p>
    <w:p>
      <w:r>
        <w:t>L’inscription au chômage et le fait de remplir les conditions d'octroi de l'indemnité de chômage énumérées à l’art. 8 LACI ne débouchent sur une indemnisation que si l’assuré exerce à temps son droit à l’indemnité de chômage auprès d’une caisse de chômage.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113 V 66 ; arrêt du Tribunal fédéral 8C_320/2010 du 14 décembre 2010 consid. 2.1 ; Boris RUBIN, Assurance-chômage et service public de l’emploi, 2019, n. 309). Pour exercer valablement son droit, l’assuré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Chaque mois civil constitue une période de contrôle (art. 27a OACI). Selon l’art. 29 OACI, l’assuré exerce son droit, notamment, en remettant l’extrait du fichier « Données de contrôle » ou la formule « IPA » (al. 1 let. d et al. 2 let. a). L'al.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3.3</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L’obligation de conseiller n’est pas illimitée. On ne peut pas exiger de l’assureur qu’il fasse preuve d’une attention plus importante que celle qu’on peut exiger de manière générale. Les personnes intéressées ne peuvent pas prétendre devoir être renseignées sur toute hypothèse théorique qui leur permettrait éventuellement de pouvoir bénéficier de prestations. Le Tribunal fédéral a jugé que les personnes doivent solliciter les renseignements nécessaires lorsqu’elles peuvent raisonnablement penser qu’elles s’apprêtent à mettre leurs droits en péril. Les assurés sont censés se souvenir des renseignements déjà obtenus (CR-LPGA- LONGCHAMP, art. 27 N. 28).</w:t>
      </w:r>
    </w:p>
    <w:p>
      <w:r>
        <w:rPr>
          <w:b/>
        </w:rPr>
        <w:t>E. 3.4</w:t>
      </w:r>
    </w:p>
    <w:p>
      <w:r>
        <w:t>Ainsi, selon la jurisprudence, la restitution du délai de trois mois de l'art. 20 al. 3 LACI peut être accordée s'il y a eu violation du droit à la protection de la bonne foi qui permet au citoyen (assuré) d'exiger de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 s. consid. 2b/aa). Le Tribunal fédéral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(C_318/2005), le Tribunal fédéral s’est penché sur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 en effet, dès lors qu’il était au bénéfice d'indemnités compensatoires, il ne pouvait raisonnablement considérer qu'il était délié de son obligation de trouver un emploi convenable. Les juges ont ainsi retenu, dans le cadre de l'application de l'art. 27 LPGA, le devoir pour l'assuré de faire preuve de diligence. Le Tribunal fédéral a également jugé que les indications expresses qui figurent sur des formulaires à l'attention des assurés (les formules IPA ou les anciennes cartes de contrôle ou un formulaire d'inscription indiquant « le droit aux prestations s'éteint après 3 mois, s'il n'est pas exercé valablement durant cette période ») et plus particulièrement la mention du délai dans lequel ils doivent être remis à la caisse répondent de manière appropriée à l'obligation faite à cette autorité de rendre l'intéressé attentif à la perte de son droit à l'indemnité en cas de négligence. Dans ce cas particulier, au vu du comportement passif du recourant, la caisse n'avait pas à lui accorder un délai supplémentaire au sens de l'art. 29 al. 3 OACI, car celui-ci n'avait, en effet, manifesté aucune intention de poursuivre les démarches nécessaires à l'exercice du droit à l'indemnité et n'avait remis aucun document à la caisse au-delà d'une certaine date (ATFA non publié C 12/2005 du 13 avril 2006 consid. 4). Le Tribunal fédéral a précisé dans un arrêt du 4 juin 2009 ( 8C_1045/2008 ) que la caisse ne pouvait pas se contenter de requérir la production des documents manquants (en l'espèce l'attestation d'études, le diplôme obtenu ainsi qu'une copie de l'exmatriculation de l'Université) sans être tenue, conformément aux règles de la bonne foi et à son devoir de conseil, de rendre également attentif l'assuré sur l'absence du formulaire IPA, la jurisprudence citée par la caisse (DTA 1998 no 48 p. 241, consid. 1b) ne trouvant pas application dans les cas où l'on peut déduire du comportement de la personne assurée que celle-ci a l'intention de poursuivre les démarches nécessaires à l'exercice du droit à l'indemnité malgré l'omission de produire un des documents énumérés à l'art. 29 al. 1 OACI (voir par exemple DTA 2005 p. 135, C 7/03, et l'arrêt C 240/04 du 1 er décembre 2005). Il a jugé, dans un arrêt du 14 décembre 2010 ( 8C_320/2010 ), qu'un assuré qui n'avait pas remis les formulaires IPA en temps utile durant 12 mois pouvait néanmoins se prévaloir de sa bonne foi, son conseiller lui ayant donné des renseignements erronés quant à la reddition desdits documents. À partir du moment où le conseiller du recourant avait abordé la question de la remise des formules IPA, il devait donner à l'intéressé une information claire en attirant son attention sur son obligation de remettre en temps utile les formules en question, nonobstant la procédure en cours, ainsi que sur les conséquences d'une remise tardive. Le délai de l'art. 29 al. 3 OACI ne peut et ne doit être accordé que pour compléter les premiers documents et non pour pallier leur absence (arrêts du Tribunal fédéral 8C_840/2009 cité consid. 3.2 ; C 7/03 cité consid. 5.3.2, et C 90/97 du 29 juin 1998 consid. 1b, in DTA 1998 n° 48 p. 281) et si l'assuré n'exerce pas son droit à l'indemnité dans le délai péremptoire de l'art. 20 al. 3 LACI, son droit s'éteint, la caisse de chômage ne devant ni l'avertir, ni lui fixer de délai supplémentaire (DTA 2005 n° 11 p. 140 consid. 5.3.2, 1998 p. 282).</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 130 III 321 consid. 3.2 et 3.3). Aussi n’existe-t-il pas, en droit des assurances sociales, un principe selon lequel l’administration ou le juge devrait statuer, dans le doute, en faveur de l’assuré (ATF 126 V 319 consid. 5a).</w:t>
      </w:r>
    </w:p>
    <w:p>
      <w:r>
        <w:rPr>
          <w:b/>
        </w:rPr>
        <w:t>E. 5.1</w:t>
      </w:r>
    </w:p>
    <w:p>
      <w:r>
        <w:t>En l’espèce, le recourant s’est inscrit auprès de l’OCE en date du 5 avril 2023. Néanmoins, ce n’est qu’en date du 5 octobre 2023 qu’il a formellement déposé sa demande d’indemnité de chômage auprès de la caisse, en joignant à cette dernière un certain nombre de documents. À teneur de l’art. 20 al. 3 LACI, le droit à l’indemnité s’éteint s’il n’est pas exercé dans les trois mois suivant la fin de la période de contrôle à laquelle il se rapporte. Or, en exerçant tardivement son droit à l’indemnité en date du 5 octobre 2023, l’assuré ne pouvait, dans le meilleur des cas, avoir droit qu’aux indemnités dues pour une période inférieure à celle de trois mois. Les indemnités des mois de mai et de juin 2023 étaient ainsi déjà prescrites au moment du dépôt, auprès de la caisse, de la demande d’indemnisation et ceci conformément à la jurisprudence citée supra , notamment l’arrêt du Tribunal fédéral du 27 novembre 2009 ( 8C_840/2009 ), dans lequel ce dernier fait une distinction entre les documents qui n’ont jamais été produits et ceux qui sont produits, mais qui doivent être complétés. Les juges de Mon-Repos ont précisé (consid. 5.2) que « la Caisse ne pouvait pas statuer sur le droit aux prestations avant même que le recourant lui adresse une demande dans ce sens. Cette demande a été présentée en septembre 2006 seulement, alors que le droit aux prestations était déjà périmé depuis longtemps ». Étant précisé, qu’en l’occurrence, le recourant ne fait valoir aucun motif de restitution du délai pour un empêchement non fautif. Partant, la décision de refus de verser les indemnités pour les mois de mai et juin 2023 est bien fondée.</w:t>
      </w:r>
    </w:p>
    <w:p>
      <w:r>
        <w:rPr>
          <w:b/>
        </w:rPr>
        <w:t>E. 5.2</w:t>
      </w:r>
    </w:p>
    <w:p>
      <w:r>
        <w:t>S’agissant des indemnités des mois de juillet à novembre 2023, l’intimée considère qu’elles sont également prescrites, dès lors que les formulaires IPA n’ont été déposés, auprès de la caisse, qu’en date du 7 mars 2024. Après avoir examiné les documents qui avaient été déposés en date du 5 octobre 2023, la caisse a informé l’assuré, par courriers du 23 octobre, puis du 11 décembre 2023 qu’il manquait un certain nombre de documents. Elle n’a toutefois pas mentionné l’absence des formulaires IPA. Le recourant considère que l’omission de l’autorité d’attirer son attention sur le fait qu’il devait transmettre les formulaires IPA contrevient au principe de la bonne foi.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 Une autorité ne peut toutefois pas valablement promettre le fait d’une autre autorité (arrêt du Tribunal fédéral K 7/04 du 27 janvier 2005 consid. 3.1). Or, dans l’arrêt cité supra , du 4 juin 2009 ( 8C_1045/2008 ), le Tribunal fédéral a jugé un cas comparable à celui-ci, dans lequel la caisse avait informé l’assuré qu’il manquait un certain nombre de documents, sans toutefois mentionner l’absence des formulaires IPA. Les juges ont rappelé que les assureurs ont un devoir de conseil à l'égard des assurés qui font valoir leurs droits auprès d'eux (art. 27 al. 2 LPGA). Le but visé à l'art. 27 al. 2 LPGA est de permettre à la personne intéressée d'adopter un comportement dont les effets juridiques cadrent avec les exigences posées par le législateur pour que se réalise le droit à la prestation (SVR 2007 EL n° 7 p. 15, P 44/06, consid. 5.2.1). L'assureur doit ainsi rendre la personne assurée attentive au fait que son comportement pourrait mettre en péril la réalisation de l'une des conditions du droit aux prestations (ATF 131 V 472 ). Ainsi, « l'office ne pouvait se contenter de requérir la production des trois autres documents manquants sans être tenu, conformément aux règles de la bonne foi et à son devoir de conseil, de rendre également attentive l'assurée sur l'absence du formulaire IPA ». En l’occurrence, à la lecture des courriers respectivement du 23 octobre et du 11 décembre 2023, les formulaires IPA ne sont pas mentionnés parmi les documents manquants, ce qui n’est pas conforme aux règles de la bonne foi et au devoir de conseil de l’intimée. Étant précisé qu’à la réception d’une partie seulement du dossier et au vu de l’absence des formulaires IPA, l’autorité pouvait se rendre compte, en prêtant l'attention usuelle (ATF 133 V 249 consid. 7.2), que l’assuré risquait de perdre son droit aux prestations. En lisant le courrier qui lui avait été adressé, l’assuré pouvait, de bonne foi, admettre que, s’il transmettait les documents qui étaient énumérés dans le courrier du 23 octobre 2023, il remplissait ses devoirs de demandeur d’emploi, ce d’autant plus qu’après avoir transmis une partie des documents, déposés le 8 décembre 2023, en annexe du courrier du 30 novembre 2023, la caisse a réclamé des documents complémentaires mais en omettant une nouvelle fois de mentionner les formulaires IPA. Il est exact que dans le formulaire pré-imprimé, joint aux courriers et qui détaille les étapes du dossier, il est rappelé, sous chiffre 5, que le formulaire IPA doit être transmis dans les trois mois suivant la fin de la période de contrôle à laquelle il se rapporte, sous peine de péremption. Toutefois, la chambre de céans considère que le formulaire pré-imprimé contient des informations générales et ne vise pas la situation particulière de l’assuré destinataire du courrier ; dès lors, ce formulaire pré-imprimé ne saurait être interprété comme remplissant les conditions de l’obligation particulière d’interpellation de l’autorité devant rendre l’assuré attentif au fait que son dossier n’est pas complet, en l’absence des formulaires IPA. Étant précisé que la jurisprudence citée par l’intimée dans la décision querellée, p. 3 ch. 3 (arrêt du Tribunal fédéral du 13 avril 2006 dans la cause C12/05) ne trouve pas application dans le cas d’espèce dès lors que dans l’arrêt de 2006, les juges ont considéré qu’« au vu du comportement passif du recourant à partir de la fin du mois d'octobre, la caisse n'avait pas à accorder au recourant un délai supplémentaire au sens de l'art. 29 al. 3 OACI. Celui-ci n'a en effet manifesté aucune intention de poursuivre les démarches nécessaires à l'exercice du droit à l'indemnité après avoir été informé du contenu de la prise de position du SECO et n'a remis aucun document à la caisse au-delà de cette date. Faute d'avoir fait preuve d'une volonté de remplir les obligations prévues, le recourant ne saurait bénéficier de circonstances qui justifieraient de ne pas appliquer les conséquences négatives découlant de l'art. 20 al. 3 LACI en relation avec l'art. 29 OACI (comp. DTA 2005 p. 139 consid. 5) ». En l’occurrence, l’assuré ne s’est pas montré passif et l’intimée pouvait aisément déduire du comportement du recourant que celui-ci avait l'intention de poursuivre les démarches nécessaires à l'exercice du droit à l'indemnité, malgré l'omission de produire un des documents énumérés à l'art. 29 al. 1 OACI (voir par exemple DTA 2005 p. 135, C 7/03 cité, et l'arrêt C 240/04 du 1 er décembre 2005). Partant, et conformément aux principe posés par le Tribunal fédéral dans son arrêt du 4 juin 2009 cité supra , la chambre de céans considère qu'en l'absence des formulaires IPA dans le dossier de l’assuré, l'intimée aurait dû attirer l’attention de ce dernier sur cette omission, ainsi que sur ses conséquences et lui accorder un délai convenable pour compléter son dossier en remettant les formulaires IPA manquants. Par appréciation anticipée des preuves, la chambre de céans considère que les faits sont établis et qu’il est superflu d’administrer d’autres preuves (appréciation anticipée des preuves ; ATF 122 II 464 consid. 4a ; 122 III 219 consid. 3c). La demande de comparution personnelle déposée par le recourant est dès lors rejetée.</w:t>
      </w:r>
    </w:p>
    <w:p>
      <w:r>
        <w:rPr>
          <w:b/>
        </w:rPr>
        <w:t>E. 6.1</w:t>
      </w:r>
    </w:p>
    <w:p>
      <w:r>
        <w:t>Le recours sera donc partiellement admis en ce sens que la caisse doit entrer en matière sur la demande d’indemnisation pour les périodes de contrôle de juillet à novembre 2023.</w:t>
      </w:r>
    </w:p>
    <w:p>
      <w:r>
        <w:rPr>
          <w:b/>
        </w:rPr>
        <w:t>E. 6.2</w:t>
      </w:r>
    </w:p>
    <w:p>
      <w:r>
        <w:t>Le recourant, assisté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[LPA - E 5 10] ; art. 6 du règlement sur les frais, émoluments et indemnités en procédure administrative du 30 juillet 1986 [RFPA ‑ E 5 10.03]).</w:t>
      </w:r>
    </w:p>
    <w:p>
      <w:r>
        <w:rPr>
          <w:b/>
        </w:rPr>
        <w:t>E. 6.3</w:t>
      </w:r>
    </w:p>
    <w:p>
      <w:r>
        <w:t>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