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A/1879/2013 vom 22. Oktober 2013</w:t>
      </w:r>
    </w:p>
    <w:p>
      <w:r>
        <w:t>GE Cour de justice, 2013-10-22, FR</w:t>
      </w:r>
    </w:p>
    <w:p>
      <w:r>
        <w:rPr>
          <w:b/>
        </w:rPr>
        <w:t xml:space="preserve">Quelle: </w:t>
      </w:r>
      <w:r>
        <w:t>https://mcp.opencaselaw.ch/entscheid/ge_gerichte_A_1879_2013</w:t>
      </w:r>
    </w:p>
    <w:p>
      <w:r>
        <w:t>FR: GE_GERICHTE A/1879/2013 du 22 octobre 2013</w:t>
      </w:r>
    </w:p>
    <w:p>
      <w:r>
        <w:t>IT: GE_GERICHTE A/1879/2013 del 22 ottobre 2013</w:t>
      </w:r>
    </w:p>
    <w:p>
      <w:pPr>
        <w:pStyle w:val="Heading2"/>
      </w:pPr>
      <w:r>
        <w:t>Erwägungen</w:t>
      </w:r>
    </w:p>
    <w:p>
      <w:r>
        <w:rPr>
          <w:b/>
        </w:rPr>
        <w:t>E. 1</w:t>
      </w:r>
    </w:p>
    <w:p>
      <w:r>
        <w:t>ère Chambre En la cause Monsieur W__________, domicilié à CHATELAINE recourant contre SERVICE DES PRESTATIONS COMPLEMENTAIRES, sis route de Chêne 54, GENEVE intimé EN FAIT 1.        Monsieur W__________, né en 1957, marié à Madame A__________, elle-même née en 1959, est au bénéfice d'une rente entière d'invalidité.![endif]&gt;![if&gt; 2.        Il a déposé le 18 novembre 2010 auprès du SERVICE DES PRESTATIONS COMPLEMENTAIRES (ci-après SPC) une demande visant à l'octroi de prestations.![endif]&gt;![if&gt; 3.        Des prestations complémentaires cantonales et fédérales lui ont été accordées, étant précisé qu’un gain potentiel a été pris en considération pour son épouse.![endif]&gt;![if&gt; 4.        Plusieurs décisions ont été notifiées à l’assuré.![endif]&gt;![if&gt; 5.        Par courrier du 12 novembre 2012, l'assuré a prié le SPC de reconsidérer le calcul de ses prestations pour l'année 2012, contestant le gain potentiel pour son épouse. Il explique que celle-ci travaille à 50% à l'EMS X__________ pour un gain annuel de 32'396 fr., qu'elle est en incapacité de travail à plus de 50%. Il joint à cet égard des certificats établis par la Dresse L__________, spécialiste FMH en médecine interne de 2007 à 2011.![endif]&gt;![if&gt; 6.        Par décision du 4 février 2013, le SPC a informé l’assuré qu'il refusait d'entrer en matière sur sa demande de reconsidération (art. 53 al. 2 LPGA). Il relève que les certificats médicaux produits ne sont à eux seuls pas suffisants pour attester d'une telle incapacité de travail, et s'étonne de ce qu'aucune démarche n'ait été effectuée auprès de l'OFFICE DE L'ASSURANCE-INVALIDITE DU CANTON DE GENEVE (OAI) depuis 2007. Le SPC maintient dès lors le gain potentiel de 18'873 fr. 40 imputé à son épouse dans le calcul des prestations complémentaires.![endif]&gt;![if&gt; 7.        L'assuré a formé opposition le 1 er mars 2013. ![endif]&gt;![if&gt; 8.        Par courrier du 25 mars 2013, le SPC a sollicité de l'assuré un rapport médical détaillé pour son épouse contenant la nature des limitations fonctionnelles présentées, la date du début de l'incapacité totale ou partielle, le taux d'activité qui demeure objectivement exigible de la part de son épouse dans une activité adaptée à son état de santé, ainsi que les traitements médicaux envisagés et le pronostic.![endif]&gt;![if&gt; 9.        L'assuré a transmis le 25 avril 2013 trois rapports au SPC, établis par la Dresse L__________ le 22 avril 2013, par le Dr M__________, psychiatre, le 22 avril 2013, et par la Dresse N__________, spécialiste FMH en médecine interne, le 14 mars 2013. ![endif]&gt;![if&gt; 10.    Par décision du 7 mai 2013, le SPC a rejeté l'opposition, au motif que l'épouse de l'assuré, de nationalité suisse, est âgée de 53 ans, aide-soignante certifiée et dispose d'une certaine expérience professionnelle en la matière. C'est ainsi qu'elle a travaillé notamment à mi-temps auprès d'un EMS d'octobre 2004 à octobre 2012. Dans le cadre d'une première demande de prestations déposée auprès de l'OAI en décembre 2008, il a été constaté que sa capacité de travail était entière dans une activité adaptée à son état de santé, à compter d'octobre 2004. Aucune pathologie psychiatrique chronique et invalidante n'a été relevée. Par décision du 22 septembre 2008, l'OAI a dès lors rejeté sa demande. Le SPC constate que les certificats de la Dresse L__________ ne sont pas à eux seuls suffisants pour établir la capacité de gain à 50% seulement. Après consultation du dossier AI, le SPC a relevé certaines incohérences, voire contradictions. Selon la Dresse N__________, l'épouse est en arrêt maladie à 100% pour cause de lombalgies invalidantes, alors que selon la Dresse L__________, l'incapacité de travail totale est avant tout due à des raisons psychiatriques. Selon le Dr M__________, cette incapacité totale de travailler pour des raisons psychiatriques ne remonterait qu'au 10 octobre 2012. Le SPC considère dès lors qu'en l'état, il convient de maintenir un gain potentiel pour l'épouse dans le calcul des prestations complémentaires, étant précisé qu'il ne manquerait pas de reprendre le dossier à l'issue des investigations conduites par l'OAI le cas échéant.![endif]&gt;![if&gt; 11.    L'assuré a interjeté recours le 13 juin 2013 contre ladite décision. Il conteste qu'il y ait contradictions dans les rapports médicaux fournis. Il ne comprend pas pour quelle raison le SPC se fonde plus particulièrement sur les conclusions de l'OAI faites dans le cadre de la première demande de prestations AI, alors que son épouse est en arrêt maladie à 100% depuis le 10 octobre 2012. Il reproche au SPC sa mauvaise foi, lorsque celui-ci indique ne pas pouvoir apprécier une éventuelle aggravation de son état de santé, ni le moment de sa survenance, alors que lui-même a produit un grand nombre de certificats médicaux, d'une part, et que le SPC a pu prendre connaissance du dossier AI de son épouse, d'autre part. Il ajoute que son épouse a pris soin de transmettre au SPC les rapports de trois médecins différents, spécialistes dans trois domaines différents, pour établir son taux d'incapacité de travail, et relève que ces trois médecins sont unanimes pour fixer son taux d'incapacité de travail à 100%. Il conclut dès lors à ce que le gain potentiel ne soit plus pris en compte dans le calcul des prestations complémentaires sans plus attendre et plus particulièrement sans attendre l'issue de la procédure AI.![endif]&gt;![if&gt; 12.    Dans sa réponse du 30 juillet 2013, le SPC a conclu au rejet du recours.![endif]&gt;![if&gt; 13.    Renseignements pris auprès de l'OAI, il s'avère qu'un projet de décision a d'ores et déjà été rendu en date du 15 août 2013, aux termes duquel l'OAI a refusé d'entrer en matière, l'assurée n'ayant pas rendu vraisemblable que les conditions de fait s'étaient modifiées de manière essentielle depuis la dernière décision.![endif]&gt;![if&gt; 14.    La Cour de céans a ordonné la comparution personnelle des parties le 8 octobre 2013, ainsi que l'audition de l’épouse de l’assuré.![endif]&gt;![if&gt; L’assuré a produit un courrier de l’OAI daté du 16 septembre 2013 et aux termes duquel « nous allons procéder à un nouvel examen du dossier à la lumière des éléments que vous avancez. Des mesures d’instruction complémentaires seront peut-être nécessaires, ce qui peut prendre un certain temps. Nous notifierons ensuite une décision sujette à recours. »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droit du SPC de prendre un gain potentiel de l’épouse de l’assuré en considération.![endif]&gt;![if&gt;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6.        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![endif]&gt;![if&gt;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7.        Au niveau cantonal, l’art. 4 LPCC prévoit qu'ont droit aux prestations les personnes dont le revenu annuel déterminant n’atteint pas le revenu minimum cantonal d’aide sociale applicable.![endif]&gt;![if&gt;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8.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18/02).![endif]&gt;![if&gt; Il ressort de la jurisprudence fédérale que le gain potentiel doit être réalisable par l’intéressée. On peut utilement se référer à la casuistique établie sur la base de la jurisprudence rendue tant par le Tribunal fédéral (ci-après : TF) que par la Cour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ATAS/680/2011 ). Il appartient ainsi au SPC d'examiner si l'assurée peut exercer une activité lucrative et si on est en droit d'attendre d'elle qu'elle le fasse. Pour ce faire, il doit tenir compte de toutes les circonstances objectives et subjectives qui entravent ou compliquent la réalisation d'un tel revenu, selon les critères décrits ci-dessus. Dans un arrêt du 24 juin 2009 ( ATAS/841/2009 ), le Tribunal cantonal des assurances sociales, alors compétent,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9.        En l'espèce, l'assuré fait valoir que son épouse est en arrêt maladie depuis octobre 2012, et qu’elle est entièrement incapable de travailler. Il rappelle qu’il a produit les rapports de trois médecins différents, spécialistes dans trois domaines distincts pour en attester.![endif]&gt;![if&gt; 10.    La Cour de céans relève que l’OAI a rendu un projet de décision le 15 août 2013, refusant d’entrer en matière, que l’épouse de l’assuré a contesté ce projet le 12 septembre 2013 et que par courrier du 16 septembre 2013, l’OAI a admis de procéder à un nouvel examen du dossier à la lumière des arguments avancés.![endif]&gt;![if&gt; La Cour de céans ne peut, au vu de ce qui précède, que constater que les éléments médicaux figurant dans le dossier ne lui suffisent pas pour trancher la question de la capacité de travail et de gain et partant celle du revenu hypothétique retenu pour l’épouse de l'assuré (cf. notamment ATAS/257/2003 ). Il se justifie dès lors de suspendre la présente cause jusqu'à droit jugé en matière d'AI. PAR CES MOTIFS, LA CHAMBRE DES ASSURANCES SOCIALES : 1.        Suspend l'instance en application de l’art. 14 LPA, jusqu'à droit jugé en matière d'AI pour l’épouse de l’assuré.![endif]&gt;![if&gt;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