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A/1879/2008 vom 29. Oktober 2008</w:t>
      </w:r>
    </w:p>
    <w:p>
      <w:r>
        <w:t>GE Cour de justice, 2008-10-29, FR</w:t>
      </w:r>
    </w:p>
    <w:p>
      <w:r>
        <w:rPr>
          <w:b/>
        </w:rPr>
        <w:t xml:space="preserve">Quelle: </w:t>
      </w:r>
      <w:r>
        <w:t>https://mcp.opencaselaw.ch/entscheid/ge_gerichte_A_1879_2008</w:t>
      </w:r>
    </w:p>
    <w:p>
      <w:r>
        <w:t>FR: GE_GERICHTE A/1879/2008 du 29 octobre 2008</w:t>
      </w:r>
    </w:p>
    <w:p>
      <w:r>
        <w:t>IT: GE_GERICHTE A/1879/2008 del 29 ottobre 2008</w:t>
      </w:r>
    </w:p>
    <w:p>
      <w:pPr>
        <w:pStyle w:val="Heading2"/>
      </w:pPr>
      <w:r>
        <w:t>Volltext</w:t>
      </w:r>
    </w:p>
    <w:p>
      <w:r>
        <w:t>Genève Cour de justice (Cour de droit public) Chambre des assurances sociales 29.10.2008 A/1879/2008</w:t>
      </w:r>
    </w:p>
    <w:p>
      <w:r>
        <w:t>A/1879/2008 ATAS/1232/2008 du 29.10.2008 ( AI ) , ADMIS Recours TF déposé le 22.12.2008, rendu le 02.02.2009, IRRECEVABLE, 9C_1016/2008 En fait En droit RÉPUBLIQUE ET CANTON DE GENÈVE POUVOIR JUDICIAIRE A/1879/2008 ATAS/1232/2008 ARRET DU TRIBUNAL CANTONAL DES ASSURANCES SOCIALES Chambre 5 du 29 octobre 2008 En la cause Monsieur T__________, domicilié à GENEVE recourant contre OFFICE CANTONAL DE L'ASSURANCE-INVALIDITE, sis rue de Lyon 97, GENEVE intimé EN FAIT Monsieur T__________, né en 1951, est d'origine française. Il dispose d'un certificat d'aptitude professionnelle de pâtissier-boulanger, profession qu'il a dû abandonner en 1969 en raison d'une allergie à la farine, et d'une formation de quatre ans en tant que maître d'hôtel. Il a exercé des activités très variées, notamment comme serveur, garde du corps, chauffeur, barman, portier, agent de sécurité, chef-magasinier et, en dernier lieu, comme aide de bureau à mi-temps pour un salaire mensuel de 2000 fr, l'activité consistant à distribuer le courrier et la poste interne dans les différents bureaux. Ce contrat de travail a été résilié pour le 31 décembre 2002, après que l'intéressé ait été en incapacité de travail totale dès le 5 juin 2002. Le 16 mai 2003, une prothèse totale de son genou gauche est posée en raison d'une gonarthrose. Le 18 juin 2004, il subit la pose d'une prothèse totale du genou droit. Dans son rapport du 17 mars 2005, le Dr  A__________ pose le diagnostic d'arthroplastie totale du genou droit avec résultat moyen et d'acromioplastie et révision de la coiffe des deux épaules en 2001 à gauche et en 2004 à droite. A titre de diagnostic sans répercussion sur la capacité de travail, il mentionne une arthroplastie totale du genou gauche, tout en mentionnant que, selon l'activité exigible, ce diagnostic peut avoir une répercussion sur la capacité de travail. Concernant le genou droit, il propose la mise en place d'une prothèse rotulienne symétrique au côté gauche et adresse le patient à l'Hôpital cantonal pour ce faire. Le pronostic est le suivant : "Le pronostic est difficile à établir de manière formelle : dans les professions à faible composante physique, sédentaires, la capacité de travail apparaît importante, éventuellement totale. Certains gestes nécessitant l'élévation des bras au-dessus de l'horizon ne sont cependant plus possibles. L'état du genou gauche est satisfaisant. L'état du genou droit, après ré-intervention, sera probablement acceptable, permettant une activité avec petits déplacements, postures alternées, mais sans agenouillement, ni accroupissement. Nous ignorons le parcours professionnel du patient, mais il nous paraît capable de "rebondir", moyennant une formation professionnelle complémentaire." En annexe à son rapport médical, ce médecin indique que toute activité peu physique est envisageable à raison de huit heures par jour, avec éventuellement une diminution du rendement de 25 %. Dans le rapport médical concernant les capacités professionnelles de la même date, il déclare que la capacité de travail est exigible à partir de l'automne 2005, après l'opération prévue. Le 9 juin 2005, l'assuré subit un rééquilibrage, avec adjonction pré-rotulienne. Selon le rapport d'examen du 14 novembre 2005 du Service médical régional AI pour la Suisse romande (ci-après : SMR), l'assuré présente une incapacité de travail totale. Ses limitations fonctionnelles sont des douleurs diurnes et nocturnes et une difficulté à la marche. Le Dr B__________ du SMR expose par ailleurs ce qui suit : "Assuré de 53 ans, chef-magasinier à mi-temps, qui présente une gonarthrose bilatérale. A la suite d'une grave entorse du genou gauche en mai 2002, il a été opéré d'une prothèse totale du genou gauche en mai 2003. L'évolution est favorable. Le genou droit a été opéré en juin 2004 (prothèse totale). Des complications et une fracture de rotule ont prolongé la guérison et nécessité des ré-interventions en novembre 2004, avril 2005. Dans un courrier, l'assuré mentionne qu'une nouvelle intervention aura lieu à fin 2005 ou début 2006. La situation n'est donc pas encore stabilisée et un examen SMR ou une expertise serait prématuré et non conclusif. Etant donné que l'atteinte invalidante date de plus de trois ans, et bien qu'elle ne soit pas encore stabilisée, il est juste de rendre d'ores et déjà une décision et de procéder impérativement à une révision en juillet 2006 . En effet, si l'opération prévue aboutit à une stabilisation de la situation du genou droit, la capacité de travail devrait être élevée, voire totale, dans une activité adaptée. Par décision du 25 janvier 2006, l'Office cantonal de l'assurance-invalidité (ci-après : OCAI) met l'assuré au bénéfice d'une rente entière avec effet au 1 er juin 2003. En janvier 2007, l'OCAI entame une procédure de révision. Selon le rapport du 29 octobre 2007 du Dr  C__________ de la Polyclinique de chirurgie des Hôpitaux universitaires de Genève (ci-après : HUG), l'état est stationnaire. Il note une persistance des douleurs à la marche au niveau du genou droit. A titre de limitations fonctionnelles, il mentionne les déplacements à pied dont le périmètre de marche est limité à dix minutes. La capacité de travail est nulle, la compliance bonne et une reprise de travail est peu probable. Le 25 février 2008, l'assuré est soumis à une expertise par le Dr  D__________, spécialiste en rhumatologie, médecine interne et manuelle. Selon le rapport du 6 mars 2008 de ce médecin, les diagnostics, avec répercussion sur la capacité de travail, sont les suivants : gonalgie bilatérale récurrente et tendinopathie calcifiante du sous-scapulaire gauche. A titre de diagnostic sans répercussion sur la capacité de travail, il mentionne une obésité, un status post-arthroscopie de l'épaule droite en 2001, un status post-arthroscopie de l'épaule gauche en 2002, un status post-appendicectomie en 1956 et un status post-cure d'hernie inguinale en 1957. L'expertisé marche avec précaution et avec une boiterie, aidé par une canne anglaise à gauche. Selon l'expert, il y a une certaine discordance entre les plaintes de l'assuré au niveau des genoux et l'impotence fonctionnelle alléguée, d'une part, et les examens cliniques et para-cliniques, d'autre part. Il note à cet égard que l'expertisé n'a plus bénéficié de prise en charge physiothérapeutique depuis 2004. Il préconise dès lors une prise en charge de mobilisation à sec, voire en piscine, ainsi que d'une rééducation à la marche. Concernant l'épaule gauche, il recommande une infiltration sous contrôle ultrasonographique et des exercices de physiothérapie de mobilisation. De surcroît, il y aurait lieu d'intensifier l'antalgie par des antalgiques mineurs, voire majeurs. Dans une activité adaptée sans longs déplacements de plus de dix minutes et sans port de charges de plus de dix kilos, en position assise et en diminuant les moments avec long bras de levier concernant le membre supérieur gauche, sa capacité de travail est de 100 %. A cet égard, il relève que le bilan radiologique est rassurant. La tendinopathie calcifiante du sous-scapulaire devrait rapidement être résolue suite à un traitement et ne devrait pas présenter de caractère invalidant. Ainsi, l'ampleur de la symptomatologie ne peut pas être expliquée uniquement par l'atteinte radiologique sous-jacente. Enfin, la capacité de travail est exigible depuis décembre 2005, soit six mois après la dernière intervention au genou. Le médecin indique également qu'il y a une diminution de rendement de 30 %, qui pourrait probablement être réduite de 10 à 20 % suite à une prise en charge thérapeutique. Selon l'avis médical du 14 avril 2008 du Dr  E__________ du SMR, la capacité de travail de l'assuré est de 80 % dans son activité antérieure d'aide de bureau depuis décembre 2005. Le 15 avril 2008, l'OCAI adresse à l'assuré un projet de suppression de rente d'invalidité, sur la base de l'expertise médicale du Dr D__________. Par courrier du 28 avril 2008, l'assuré s'oppose à ce projet et demande une contre-expertise. Il allègue qu'il ne se sent pas capable de travailler à 80 % à cause des douleurs consécutives aux interventions aux deux genoux et aux deux épaules, douleurs qui l'empêchent d'avoir une vie normale. Il demande par ailleurs un rendez-vous pour trouver une solution à son problème et pour voir la possibilité d'obtenir un emploi de bureautique, en position assise. Par décision du 20 mai 2008, l'OCAI supprime la rente d'invalidité dès le premier jour du deuxième mois qui suit la notification de la décision et retire l'effet suspensif à un éventuel recours contre cette décision. Il accorde cependant à l'assuré une aide au placement, sur présentation d'une demande écrite et dûment motivée de sa part. Par courrier du 27 mai 2008, l'assuré recourt contre cette décision. Il fait valoir qu'il n'a réussi à obtenir un rendez-vous avec le Pr F__________ de l'Hôpital cantonal de Genève que pour le 4 juin 2008, en vue d'une contre-expertise médicale. Il demande par ailleurs la restitution de l'effet suspensif. Le 10 juin 2008, l'intimé se détermine sur la restitution de l'effet suspensif et conclut au refus de celle-ci, au vu de l'expertise du Dr D__________ et du risque pour l'administration de ne pas pouvoir recouvrer ses créances à l'issue de la procédure. Par courrier du 18 juin 2008, le recourant informe le Tribunal de céans qu'il a un rendez-vous au début du mois de septembre 2008 pour un examen et l'invite à attendre le résultat de celui-ci, avant de statuer. Par arrêt incident du 20 juin 2008, le Tribunal de céans rejette la demande de restitution de l'effet suspensif du recourant. Le 25 juin 2008, l'intimé conclut au rejet du recours, en se fondant sur l'expertise du Dr D__________. Par courrier du 17 août 2008, le recourant persiste dans ses conclusions, en faisant valoir qu'il ne se sent pas capable du tout de travailler, en raison des douleurs constantes aux genoux qui l'obligent à prendre continuellement des médicaments. Il n'a par ailleurs pas les moyens de payer une contre-expertise et requiert la mise en œuvre d'une expertise judiciaire auprès du Pr F_______ du Service orthopédique de chirurgie de l'Hôpital cantonal de Genève. Le 16 septembre 2008, l'intimé suspend en l'état la mesure d'aide au placement en faveur du recourant, le caractère subjectif de l'aptitude à la mesure n'étant plus rempli. Cette suspension est motivée par le fait que la demande d'aide au placement du recourant se trouve en contradiction avec le fait qu'il a recouru contre la décision de suppression de rente.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du 16 décembre 2005 modifiant la LAI est entrée en vigueur le 1 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 er juillet 2006 (ch. II let. c des dispositions transitoires relatives à la modification du 16 décembre 2005). Les modifications de la LAI du 6 octobre 2006 (5 ème révision de la LAI), entrées en vigueur le 1er janvier 2008, sont également applicables dans le présent litige dès le 1 er janvier 2008. Jusqu'à cette date, le droit aux prestations doit être déterminé en applications des anciennes dispositions. Interjeté dans les délai et forme prescrits par la loi, le recours est recevable (art.56 ss LPGA). 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du 4 juillet 2008, 9C_631/2007 , consid. 4.1).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 recourant à fait l'objet d'une expertise par le Dr D__________. Celle-ci remplit en principe tous les réquisits jurisprudentiels pour lui reconnaître une pleine valeur probante. L'expert arrive à la conclusion que le recourant dispose d'une capacité de travail de 100% dans une activité adaptée, avec une diminution de rendement de 10 à 20%. Sur la base de cette expertise, l'intimé a retenu une capacité de travail de 80 % dans l'activité antérieure d'aide de bureau. Cette expertise n'est formellement pas contredite par les avis d'autres médecins, sauf celui du Dr C__________. Toutefois, les avis divergent essentiellement quant à la répercussion des limitations sur la capacité de travail. Il convient en outre de tenir compte de ce que le Dr C__________ est le médecin traitant et qu'il est de ce fait éventuellement moins objectif qu'un expert. De surcroît, le Dr D__________ a constaté une certaine discordance entre les plaintes de l'assuré au niveau des genoux, d'une part, et des examens cliniques et paracliniques, d'autre part. Au vu de ce qui précède, le Tribunal de céans n'a aucune raison de s'écarter de l'expertise du Dr D__________ et les conclusions de cet expert emportent ainsi sa conviction. Il n'estime ainsi pas nécessaire de mettre en œuvre une expertise judiciaire et rejette la conclusion dans ce sens du recourant. Par conséquent, une capacité de travail de 100 % dans une activité adaptée, avec une diminution de rendement d'une moyenne de 20 % sera admise. Il ressort toutefois du dossier que le recourant a travaillé pendant toute sa vie dans des professions nécessitant la position debout et des déplacements à pied, sauf en ce qui concerne la profession de chauffeur. En effet, il a exercé jusqu'alors, indépendamment de la profession de boulanger qui lui est interdite en raison de son allergie, des activités comme serveur, garde du corps, barman, portier, agent de sécurité et chef magasinier. Il est vrai qu'il a travaillé en dernier lieu également en tant qu'aide de bureau à 50 % de septembre 2001 à décembre 2002. On ne saurait cependant considérer de ce fait qu'il s'agit de son activité habituelle. En outre, la profession d'aide de bureau n'existe pratiquement plus sur le marché du travail et l'assuré ne dispose d'aucune formation comme employé de bureau. Partant, il convient d'admettre que l'intimé n'a pas indiqué au recourant dans quelle profession il pourrait travailler. Or, l’administration doit en principe déterminer les possibilités de travail concrètes qui entrent en considération, en fonction des limitations de l’assuré (ATF 107 V 20 consid. 2b = RCC 1982 p. 34). La concrétisation des possibilités de travail et des perspectives de gain ne doit cependant pas être subordonnée à des exigences excessives. Pour l’évaluation de l’invalidité, il n’est pas déterminant si la personne invalide peut être placée eu égard aux conditions concrètes du marché du travail, mais uniquement si elle pourrait encore exploiter économiquement sa capacité de travail résiduelle lorsque les places de travail disponibles correspondent à l’offre de la main-d’œuvre. (VSI 1998 p. 293). A cela s'ajoute que l'intimé a omis de procéder à la détermination de la perte de gain du recourant, sur la base d'une comparaison des revenus. a) Selon l'art. 8 al. 1 aLAI, dans sa teneur en vigueur entre le 1 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L'art. 8 LAI, dans sa nouvelle teneur dès le 1 er janvier 2008 reprend pour l'essentiel le texte de l'ancienne disposition. Il précise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 a) L’assuré auquel son invalidité rend difficile le choix d’une profession ou l’exercice de son activité antérieure a droit à l’orientation professionnelle (art. 15 LAI dont la teneur n'a pas été modifiée par la 5 ème révision),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b) Aux termes de l’art. 17 al. 1 LAI (dont la teneur n’a pas été modifiée par la 5 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Cependant,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faut par ailleurs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(art. 18 al. 1 aLAI dans sa version entre le 1 er janvier 2004 et le 31 décembre 2007).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L'art. 18 al. 2 LAI dans sa nouvelle teneur ajoute par ailleurs que l'office AI procède à un examen sommaire du cas et met en œuvre ces mesures sans délai si les conditions sont remplies. En l’espèce, le recourant dispose certes d'une formation professionnelle. Toutefois, il n'a plus travaillé dans celle-ci depuis des dizaines d'années et n'a exercé par la suite que des activités pour lesquelles une formation professionnelle n'était pas exigée. Partant, il ne peut prétendre à une mesure de reclassement dans une nouvelle profession. Toutefois, il convient d'admettre que son invalidité rend difficile l'exercice de l'une de ses activités antérieures, à l'exception de celle d'aide au bureau qui est cependant quasiment inexistante sur le marché du travail. Par conséquent, il y a lieu de le mettre au bénéfice d'une mesure d'orientation professionnelle. Cette mesure permettra d’établir un bilan de compétence, d’apprendre les techniques de recherche d’emploi et de la recherche d’activités réalisables. Dans ce cadre, des stages pratiques pourront aussi être organisés (CMRP n° 2003), l’OCAI ayant également la faculté d’ordonner un examen plus étendu dans des centres spécialisés de formation professionnelle et de réadaptation, sur le marché libre ou dans des centres d’observation professionnelle (cf. CMRP n° 2003). A l’issue de ce processus, il sera possible d’identifier une activité professionnelle appropriée ou une activité dans un autre domaine, voire un placement adéquat. Au vu de ce qui précède, il appert que la suppression de la rente était prématurée, dans la mesure où l'activité adaptée ne peut pour l'instant être déterminée et où la perte de gain n'a pas été calculée. Par conséquent, le recours sera admis, la décision attaquée annulée et le dossier renvoyé à l'intimé pour la mise en œuvre d'une mesure d'orientation professionnelle et nouvelle décision à l'issue de cette mesure. L'intimé qui succombe sera condamné à un émolument de justice fixé à 200 fr. PAR CES MOTIFS, LE TRIBUNAL CANTONAL DES ASSURANCES SOCIALES : Statuant A la forme : Déclare le recours recevable. Au fond : L'admet. Annule la décision du 28 mai 2008. Octroie au recourant une mesure d'orientation professionnelle au sens des considérants. Renvoie le dossier à l'intimé pour la mise en œuvre de cette mesure et nouvelle décision sur le droit à une rente d'invalidité, à l'issue de cette mesure.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