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A/186/2011 vom 16. Mai 2011</w:t>
      </w:r>
    </w:p>
    <w:p>
      <w:r>
        <w:t>GE Cour de justice, 2011-05-16, FR</w:t>
      </w:r>
    </w:p>
    <w:p>
      <w:r>
        <w:rPr>
          <w:b/>
        </w:rPr>
        <w:t xml:space="preserve">Quelle: </w:t>
      </w:r>
      <w:r>
        <w:t>https://mcp.opencaselaw.ch/entscheid/ge_gerichte_A_186_2011</w:t>
      </w:r>
    </w:p>
    <w:p>
      <w:r>
        <w:t>FR: GE_GERICHTE A/186/2011 du 16 mai 2011</w:t>
      </w:r>
    </w:p>
    <w:p>
      <w:r>
        <w:t>IT: GE_GERICHTE A/186/2011 del 16 maggio 2011</w:t>
      </w:r>
    </w:p>
    <w:p>
      <w:pPr>
        <w:pStyle w:val="Heading2"/>
      </w:pPr>
      <w:r>
        <w:t>Erwägungen</w:t>
      </w:r>
    </w:p>
    <w:p>
      <w:r>
        <w:rPr>
          <w:b/>
        </w:rPr>
        <w:t>E. 3</w:t>
      </w:r>
    </w:p>
    <w:p>
      <w:r>
        <w:t>Au vu de l'issue du litige, l’intimé versera à la recourante, représentée par un mandataire professionnel, une indemnité à titre de dépens de 1'500 fr. et s’acquittera, en outre, des frais de justice fixés à 1'000 fr. (art. 69 al. 1bis LAI). PAR CES MOTIFS, LA CHAMBRE DES ASSURANCES SOCIALES : Statuant A la forme : Déclare le recours recevable. Au fond : L'admet et annule la décision de l’intimé du 9 décembre 2010. Dit que la recourante a droit à une rente d’invalidité entière, fondée sur un taux de 100 %, à compter du 1er mai 2005. Condamne l’intimé à verser à la recourante la somme de 1'500 fr. à titre de participation à ses dépens. Met un émolument de 1'000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