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A/1867/2012 vom 30. Oktober 2012</w:t>
      </w:r>
    </w:p>
    <w:p>
      <w:r>
        <w:t>GE Cour de justice, 2012-10-30, FR</w:t>
      </w:r>
    </w:p>
    <w:p>
      <w:r>
        <w:rPr>
          <w:b/>
        </w:rPr>
        <w:t xml:space="preserve">Quelle: </w:t>
      </w:r>
      <w:r>
        <w:t>https://mcp.opencaselaw.ch/entscheid/ge_gerichte_A_1867_2012</w:t>
      </w:r>
    </w:p>
    <w:p>
      <w:r>
        <w:t>FR: GE_GERICHTE A/1867/2012 du 30 octobre 2012</w:t>
      </w:r>
    </w:p>
    <w:p>
      <w:r>
        <w:t>IT: GE_GERICHTE A/1867/2012 del 30 ottobre 2012</w:t>
      </w:r>
    </w:p>
    <w:p>
      <w:pPr>
        <w:pStyle w:val="Heading2"/>
      </w:pPr>
      <w:r>
        <w:t>Erwägungen</w:t>
      </w:r>
    </w:p>
    <w:p>
      <w:r>
        <w:rPr>
          <w:b/>
        </w:rPr>
        <w:t>E. 2</w:t>
      </w:r>
    </w:p>
    <w:p>
      <w:r>
        <w:t>Le 28 juillet 2009, l'intéressé a transmis au service du commerce (ci-après : Scom) la formule de demande d’autorisation d’exploiter un taxi de service public en qualité d’indépendant, dûment remplie et accompagnée de la preuve du versement, le même jour, du montant de CHF 60'000.- au titre de la taxe unique prévue par la loi sur les taxis et limousines (transport professionnel de personnes au moyen de voitures automobiles) du 21 janvier 2005 (LTaxis ; RS H 1 30).</w:t>
      </w:r>
    </w:p>
    <w:p>
      <w:r>
        <w:rPr>
          <w:b/>
        </w:rPr>
        <w:t>E. 3</w:t>
      </w:r>
    </w:p>
    <w:p>
      <w:r>
        <w:t>Le 30 juillet 2009, le Scom lui a délivré l'autorisation sollicitée.</w:t>
      </w:r>
    </w:p>
    <w:p>
      <w:r>
        <w:rPr>
          <w:b/>
        </w:rPr>
        <w:t>E. 4</w:t>
      </w:r>
    </w:p>
    <w:p>
      <w:r>
        <w:t>Par arrêté du 19 mai 2010, le Conseil d'Etat a fixé la taxe unique à CHF 82'500.-.</w:t>
      </w:r>
    </w:p>
    <w:p>
      <w:r>
        <w:rPr>
          <w:b/>
        </w:rPr>
        <w:t>E. 5</w:t>
      </w:r>
    </w:p>
    <w:p>
      <w:r>
        <w:t>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w:t>
      </w:r>
    </w:p>
    <w:p>
      <w:r>
        <w:rPr>
          <w:b/>
        </w:rPr>
        <w:t>E. 6</w:t>
      </w:r>
    </w:p>
    <w:p>
      <w:r>
        <w:t>Se fondant sur l'arrêt susmentionné, M. F______ a demandé au Scom, le 14 décembre 2011, le remboursement de la somme de CHF 20'000.-, seul un montant de CHF 40'000.- pouvant être perçu au titre de la taxe unique.</w:t>
      </w:r>
    </w:p>
    <w:p>
      <w:r>
        <w:rPr>
          <w:b/>
        </w:rPr>
        <w:t>E. 7</w:t>
      </w:r>
    </w:p>
    <w:p>
      <w:r>
        <w:t>Par décision du 16 mai 2012, le Scom a refusé tout remboursement, le montant de CHF 60'000.- ayant été versé à bon droit, vu la date à laquelle le permis de service public a été délivré. L’Arrêt du Tribunal fédéral annulant l’arrêté ne saurait remettre en cause cet état de fait.</w:t>
      </w:r>
    </w:p>
    <w:p>
      <w:r>
        <w:rPr>
          <w:b/>
        </w:rPr>
        <w:t>E. 8</w:t>
      </w:r>
    </w:p>
    <w:p>
      <w:r>
        <w:t>Le 18 juin 2012, M. F______ a recouru auprès de la chambre administrative de la Cour de justice (ci-après : la chambre administrative) contre la décision du 16 mai 2012, concluant à son annulation et à ce que l’Etat de Genève soit condamné à lui rembourser la somme de CHF 20'000.-. Il découlait de l'Arrêt du Tribunal fédéral 2C_609/2010 que le montant de la taxe unique ne pouvait être supérieur à CHF 40'000.-.</w:t>
      </w:r>
    </w:p>
    <w:p>
      <w:r>
        <w:rPr>
          <w:b/>
        </w:rPr>
        <w:t>E. 9</w:t>
      </w:r>
    </w:p>
    <w:p>
      <w:r>
        <w:t>Le 31 août 2012, le Scom a conclu au rejet du recours. L’autorisation d’exploiter un taxi de service public en qualité d’indépendant avait été délivrée à M. F______ sous l'empire du régime de l'art. 58 al. 5 LTaxis, fixant la taxe unique à CHF 60'000.-. Cette disposition n'avait pas été remise en cause par le Tribunal fédéral.</w:t>
      </w:r>
    </w:p>
    <w:p>
      <w:r>
        <w:rPr>
          <w:b/>
        </w:rPr>
        <w:t>E. 10</w:t>
      </w:r>
    </w:p>
    <w:p>
      <w:r>
        <w:t>Le 4 septembre 2012, le juge délégué a transmis la détermination du Scom à M. F______, en lui impartissant un délai au 28 septembre 2012 pour formuler toute requête complémentaire. Passé cette date, la cause serait gardée à juger.</w:t>
      </w:r>
    </w:p>
    <w:p>
      <w:r>
        <w:rPr>
          <w:b/>
        </w:rPr>
        <w:t>E. 11</w:t>
      </w:r>
    </w:p>
    <w:p>
      <w:r>
        <w:t>M. F______ n'a pas formulé de requête complémentaire.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11 LTaxis, l’autorisation d’exploiter un taxi de service public est strictement personnelle et intransmissible ; elle est délivrée par le département à une personne physique lorsqu’elle : a. est au bénéfice d’une carte professionnelle de chauffeur de taxi ; b. se voit délivrer un permis de service public ; c.  dispose d’une adresse professionnelle fixe dans le canton de Genève à laquelle elle peut être atteinte, notamment par téléphone ou par le biais de la centrale à laquelle elle est affiliée ; d.  justifie de sa solvabilité et de son affiliation à une caisse de compensation ; e. est propriétaire ou preneur de leasing d’un véhicule répondant aux exigences du droit fédéral et de la présente loi, immatriculé à son nom dans le canton de Genève.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L'art. 21 al. 6 du règlement d’exécution de la LTaxis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5. Le recourant soutient devoir être soumis au régime découlant de l'annulation de l'arrêté.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a obtenu son autorisation d'exploiter un taxi de service public en qualité d'indépendant le 14 janvier 2009, alors que prévalait le régime transitoire précité, ce qu'il ne conteste pas. Le montant de la taxe unique qu'il a dû alors acquitter figurant directement dans la LTaxis, sa perception repose sur une base légale formelle et échappe ainsi à toute critique. 6.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