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A/1861/2011 vom 6. September 2011</w:t>
      </w:r>
    </w:p>
    <w:p>
      <w:r>
        <w:t>GE Cour de justice, 2011-09-06, FR</w:t>
      </w:r>
    </w:p>
    <w:p>
      <w:r>
        <w:rPr>
          <w:b/>
        </w:rPr>
        <w:t xml:space="preserve">Quelle: </w:t>
      </w:r>
      <w:r>
        <w:t>https://mcp.opencaselaw.ch/entscheid/ge_gerichte_A_1861_2011</w:t>
      </w:r>
    </w:p>
    <w:p>
      <w:r>
        <w:t>FR: GE_GERICHTE A/1861/2011 du 6 septembre 2011</w:t>
      </w:r>
    </w:p>
    <w:p>
      <w:r>
        <w:t>IT: GE_GERICHTE A/1861/2011 del 6 settembre 2011</w:t>
      </w:r>
    </w:p>
    <w:p>
      <w:pPr>
        <w:pStyle w:val="Heading2"/>
      </w:pPr>
      <w:r>
        <w:t>Volltext</w:t>
      </w:r>
    </w:p>
    <w:p>
      <w:r>
        <w:t>Genève Cour de justice (Cour de droit public) Chambre des assurances sociales 06.09.2011 A/1861/2011</w:t>
      </w:r>
    </w:p>
    <w:p>
      <w:r>
        <w:t>A/1861/2011 ATAS/828/2011 du 06.09.2011 ( AI ) , SANS OBJET RÉPUBLIQUE ET CANTON DE GENÈVE POUVOIR JUDICIAIRE A/1861/2011 ATAS/828/2011 COUR DE JUSTICE Chambre des assurances sociales Arrêt du 6 septembre 2011 2ème Chambre En la cause Madame N___________, domiciliée à Genève, comparant avec élection de domicile en l'étude de Maître Christophe ZELLWEGER recourante contre OFFICE DE L'ASSURANCE-INVALIDITE DU CANTON DE GENEVE, sis Rue de Lyon 97, 1203 Genève intimé ATTENDU EN FAIT Que Madame N___________ (l'assurée) a déposé une demande de prestations d'invalidité le 19 janvier 2000 ; Que par décision du 11 mai 2011, l'OFFICE DE L'ASSURANCE-INVALIDITE DU CANTON DE GENEVE (OAI) lui a octroyé une rente entière du 1 er décembre 2005 au 30 juin 2007, la décision mentionnant que la rente sera supprimée dès le 1 er jour du 2 ème mois qui suit la notification de la décision ; Que bien que le dispositif de la décision ne le mentionne pas, la motivation de celle-ci indique que l'assurée a droit à une rente entière dès octobre 1999, puis à un quart de rente de juillet 2000 à avril (ou juillet 2003), outre la rente entière susmentionnée de décembre 2005 à fin juin 2007 ; Que dans son recours du 14 juin 2011, la recourante conclut à l'octroi d'une rente entière du 1 er octobre 1999 pour une durée indéterminée, sauf du 1 er avril 2001 au 31 mars 2003 période durant laquelle elle a droit à un quart de rente, avec suite de dépens ; Qu’un délai a été fixé à l'OAI au 14 juillet 2011 pour répondre et déposer son dossier ; Que par pli du 12 juillet 2011, l'OAI informe la Cour avoir reconsidéré et annulé sa décision, estimant, après examen attentif du cas, qu'un stage d'observation professionnelle était nécessaire afin de déterminer dans quelle mesure et pour quelles activités l'assurée était apte à travailler ; Que cette proposition a été transmise au conseil de l'assurée, qui y a acquiescé, laissant le soin à la Cour de statuer sur les dépens ; CONSIDERANT EN DROIT Que l’art. 53 al. 3 de la loi fédérale sur la partie générale du droit des assurances sociales, du 6 octobre 2000 (LPGA ; RS 830.1)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 Que, par ailleurs, en vertu de l’art. 67 de la loi genevoise du 12 septembre 1985 sur la procédure administrative (LPA), le recours devant le Tribunal cantonal des assurances sociales a un effet dévolutif (al. 1 er )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 Que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 Dans un arrêt non publié du 15 juin 2007 (I 115/06, consid. 2.1) appliquant l’art. 53 al. 3 LPGA, le Tribunal fédéral des assurances a confirmé cette jurisprudence ; Que l’annulation de la décision ne rend pas le recours sans objet, puisque l'OAI n'a pas alloué la prestation sollicitée; Que l'assurée acquiesce toutefois à l'annulation de la décision et au renvoi pour instruction complémentaire, ce dont il faut prendre acte ; Que dans le cas d'espèce, l'assurée a été contrainte de déposer un recours contre une décision afin qu'une instruction complémentaire soit diligentée; Que les chances de succès du recours lors de son dépôt justifient l'octroi de dépens ; Qu'il convient donc d'allouer à la recourante une indemnité de 1'500 fr. à charge de l'intimé et de rayer la cause du rôle ; Qu'il sera, enfin, renoncé à la perception d'un émolument ; *** PAR CES MOTIFS, LA CHAMBRE DES ASSURANCES SOCIALES : Prend acte de la décision rendue par l’intimé le 12 juillet 2011. Constate que le recours est devenu sans objet. Condamne l'intimé au paiement d'une indemnité de procédure de 1'500 fr. en faveur de la recourante. Renonce à la perception d'un émolument.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