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A/1858/2012 vom 22. November 2012</w:t>
      </w:r>
    </w:p>
    <w:p>
      <w:r>
        <w:t>GE Cour de justice, 2012-11-22, FR</w:t>
      </w:r>
    </w:p>
    <w:p>
      <w:r>
        <w:rPr>
          <w:b/>
        </w:rPr>
        <w:t xml:space="preserve">Quelle: </w:t>
      </w:r>
      <w:r>
        <w:t>https://mcp.opencaselaw.ch/entscheid/ge_gerichte_A_1858_2012</w:t>
      </w:r>
    </w:p>
    <w:p>
      <w:r>
        <w:t>FR: GE_GERICHTE A/1858/2012 du 22 novembre 2012</w:t>
      </w:r>
    </w:p>
    <w:p>
      <w:r>
        <w:t>IT: GE_GERICHTE A/1858/2012 del 22 novembre 2012</w:t>
      </w:r>
    </w:p>
    <w:p>
      <w:pPr>
        <w:pStyle w:val="Heading2"/>
      </w:pPr>
      <w:r>
        <w:t>Volltext</w:t>
      </w:r>
    </w:p>
    <w:p>
      <w:r>
        <w:t>Genève Cour de justice (Cour de droit public) Chambre des assurances sociales 22.11.2012 A/1858/2012</w:t>
      </w:r>
    </w:p>
    <w:p>
      <w:r>
        <w:t>A/1858/2012 ATAS/1414/2012 du 22.11.2012 ( AI ) , REJETE En fait En droit RÉPUBLIQUE ET CANTON DE GENÈVE POUVOIR JUDICIAIRE A/1858/2012 ATAS/1414/2012 COUR DE JUSTICE Chambre des assurances sociales Arrêt du 22 novembre 2012 3ème Chambre En la cause Monsieur S__________, domicilié à Genève recourant contre OFFICE DE L'ASSURANCE-INVALIDITE DU CANTON DE GENEVE, sis rue des Gares 12, 1201 Genève intimé EN FAIT Monsieur S__________ (ci-après : l’assuré), né en 1977, d'origine serbe, travaillait en tant que cuisinier lorsque, le 6 octobre 2007, il a été victime d'un accident : il est tombé dans les escaliers, sur le dos. Les Hôpitaux Universitaires de Genève (HUG) ont alors posé le diagnostic de lombosciatalgies post-traumatiques non déficitaires et ont préconisé des antalgiques, du repos, des anti-inflammatoires et des myorelaxants. Par la suite, l’assuré a été adressé à la CLINIQUE ROMANDE DE READAPTATION (CRR) pour une évaluation (cf. rapport du 8 février 2008). Les médecins ont conclu à un trouble de l'adaptation avec réaction mixte anxieuse et dépressive, à des dorso-lombalgies persistantes, non spécifiques, après une contusion mineur du bassin et de la colonne lombaire, à une discopathie modérée L1-L2 et à des séquelles de maladie de Scheuermann. Ont également été mentionnées une obésité et de probables céphalées de tension épisodiques (dont il a été précisé qu’elles étaient bien contrôlées par la prise très occasionnelle d’antidouleurs). L'examen neurologique détaillé n'a mis en évidence aucune atteinte médullaire, radiculaire, du plexus ou périphérique aux membres inférieurs. Les imageries n'ont révélés que des anomalies d'apparence banale (séquelles de maladie de Scheuermann et discopathie modérée au niveau L1-L2, aucun signe de lésion traumatique sur les examens réalisés deux jours après l'accident ni sur une imagerie par résonance magnétique [IRM] de la région lombaire réalisée un mois plus tard). Les médecins de la CRR ont relevé une discordance majeure entre leurs constatations radio-cliniques et les plaintes de l’assuré chez qui ils ont observé une incapacité fonctionnelle subjective majeure, une auto-limitation et une forte sous-estimation de ses capacités. En conséquence, une évaluation psychiatrique a été demandée, qui a conduit au diagnostic de trouble de l'adaptation avec réaction mixte anxieuse et dépressive, étant précisé qu’aucune autre pathologie n’a été mise en évidence sur le plan psychique, en particulier pas de trouble anxieux spécifique, de trouble psychotique ou de trouble de la personnalité avéré. En définitive, le pronostic a été qualifié d'excellent du point de vue médical (l’accident n’ayant provoqué aucune lésion objectivable) mais de très réservé compte tenu de l'importance du trouble de l'adaptation chez un patient dont il a été souligné qu'il semblait s'être déjà replié dans une position d'invalide sans qu'il n’y ait cependant d'arguments pour un processus volontaire ni, a fortiori, pour une simulation. Les médecins de la CRR ont précisé qu'il fallait "absolument délivrer un message clair sur l'absence de tout critère de gravité, sur la nécessité de se reprendre en main, d'abandonner ses cannes et de reprendre une activité physique progressivement normale". Le 2 juin 2009, il a déposé une demande de prestations auprès de l'OFFICE CANTONAL DE L'ASSURANCE-INVALIDITE (ci-après OAI) en invoquant des douleurs dorsales, des vertiges, des pertes de connaissances, des douleurs dans la jambe droite et des angoisses induites par sa situation, car il a été licencié en 2009. Dans un rapport du 19 août 2009, le Dr A__________, de la permanence de Vermont, a fait état de deux épisodes dépressifs en 2008 et a conclu à une totale incapacité de travail depuis le 11 avril 2008. Elle a indiqué qu'une reprise du travail à 50 % pourrait être envisagée en octobre 2009, à condition de permettre l'alternance des positions, d'éviter les positions penchée, bras au-dessus de la tête, accroupie, le port de charges de plus de 5 kg et les montées d'escalier, étant encore précisé que les capacités de compréhension, de concentration et de résistance du patient étaient limitées. Le Dr B__________, du service de neurologie des HUG, a conclu, dans un rapport du 20 octobre 2009, à une radiculopathie cervicale basse (C5-C6 et C6-C7) et lombaire (L4-L5) sur traumatismes cervical et lombaire en 2007, sans se prononcer sur la capacité de travail du patient. L'assureur perte de gain a refusé de prendre en charge le cas au-delà du 30 avril 2008, date à compter de laquelle il a considéré que l'assuré avait retrouvé une pleine capacité de travail. Dans un bref rapport du 5 décembre 2010, le service de neurologie des HUG a indiqué que l'état de l'assuré s'était amélioré depuis le mois de mai 2009 mais qu’il devait éviter le travail de force et le port de charges. Le 11 février 2010, le Dr A__________ a confirmé cette amélioration et a conclu à une capacité de travail de 50 % dans une activité adaptée. Par courrier adressé à l'OAI le 16 mars 2010, le Dr C__________, du service de rhumatologie des HUG, a indiqué que l’assuré avait été hospitalisé en rhumatologie en octobre 2009 mais n'avait plus été suivi depuis lors. Le médecin a produit les différents rapports alors établis, dont il ressortait que l'hospitalisation était motivée par des sensations vertigineuses mal systématisées accompagnant des cervicalgies et que les diagnostics retenus avaient été ceux de possible syndrome vestibulaire périphérique gauche et de lombalgies chroniques suite à un traumatisme en 2007. Une consultation d'oto-neurologie avait conclu à une atteinte des voies visuo et vestibulo-oculo-motrice. Une mise au point neuro-vasculaire très complète en avril 2009 avait permis d'exclure une piste vasculaire et avait montré une intégrité des axes vasculaires à destinée cérébrale. Quant à l'examen neurologique, il n'avait pas montré d'atteinte. Interrogé sur la capacité de travail de l’assuré, le Dr D__________, du service de rhumatologie des HUG, a répondu en date du 28 juin 2010 qu'il lui était difficile de se prononcer. Le Dr C__________ a encore indiqué le 28 septembre 2011 que l'assuré continuait de se plaindre de lombalgies chroniques auxquelles s'était ajouté un état anxio-dépressif majoré par une situation socio-économique difficile. L'examen clinique avait conduit à retenir un syndrome lombovertébral et une kynésiophobie marquée, sans signe d'irritation neurologique. Une physiothérapie intensive effectuée en milieu hospitalier, associée à l'adaptation d'une antalgie médicamenteuse avait permis une discrète amélioration de la capacité fonctionnelle, avec la possibilité de rester debout trente minutes. Néanmoins, les différents traitements n'avaient eu que peu d'effets sur les douleurs. Le dossier de l’assuré a alors été soumis au service médical régional AI (SMR) qui a relevé que malgré plusieurs examens - parfois très poussés - aucune atteinte évidente à la santé n’avait été objectivée. Un examen bidisciplinaire rhumato-psychiatrique a dès lors mis sur pied qui a été confié au BUREAU ROMAND D’EXPERTISES MÉDICALES (BREM), plus particulièrement aux Drs E_________, spécialiste FMH en rhumatologie et médecine interne, et F_________, spécialiste FMH en psychiatrie et psychothérapie, qui ont rendu leur rapport en date du 28 octobre 2011. Les experts ont relaté que l'assuré se plaignait de douleurs dorsales, de vertiges, de pertes de connaissance, d’une dyspnée d'effort et de difficultés à mouvoir ses membres inférieurs le matin. Il a été relevé que les plaintes spontanées étaient exclusivement physiques. Des examens supplémentaires ont été pratiqués, qui n’ont montré aucun signe pathologique (ni radiculopathie, ni polyneuropathie). Cliniquement, les experts ont décrit un sujet en excellent état général apparent, une gestuelle spontanée, fluide, assurée, harmonieuse, sans déconditionnement. Quelques limitations ont été observées lors de tests spécifiques mettant en jeu les mêmes groupes musculaires qui fonctionnaient pourtant normalement peu avant et après les tests. Au plan radiologique, les experts ont observé un discret trouble statique vertébral non significatif, la scoliose n'atteignant qu'une dizaine de degrés d'angulation. Ils ont confirmé la présence d'une discarthrose L5-S1 sans évidence de spondylolisthésis, associée avec des séquelles d'ostéodystrophie de croissance. En revanche, ils n’ont trouvé à l’IRM ni hernie discale, ni lésion, ni signe d'activité de la discarthrose. Les experts ont relevé l’absence d’évolution entre 2007 et 2010 selon le dossier radiologique. En définitive, au terme de l'examen somatique, aucun élément suffisamment probant n'a été relevé permettant de conclure à une affection chronique justifiant une incapacité de travail, quelle que soit la profession envisagée. Sur le plan psychique, il a été indiqué que les éléments anxieux et dépressifs étaient insuffisants en nombre, gravité, constance et durée pour permettre de poser un diagnostic de trouble dépressif ou de trouble anxieux spécifique. Les experts ont conclu à un syndrome douloureux somatoforme persistant, aggravé en 2008 d'une symptomatologie anxio-dépressive d'accompagnement. Faute d'argument probant justifiant un trouble anxieux ou un trouble dépressif plus spécifique et plus sévère, ils ont considéré ces symptômes émotionnels comme faisant partie intégrante du trouble somatoforme douloureux. Les experts ont souligné qu’au vu du dossier, le trouble s'était grandement atténué à partir de 2009. Les incidences du trouble somatoforme sur la capacité de travail ont été décrites de la manière suivante : abaissement du seuil à la douleur, fatigabilité et diminution du seuil anxiogène. Il a été précisé que ces incidences étaient non significatives et ne revêtaient pas un caractère invalidant vu l’absence de comorbidité psychiatrique spécifique, d'affection corporelle chronique importante surajoutée, de perte d’intégration sociale et de franche chronicisation. Par décision du 16 mai 2012, l'OAI a nié à l’assuré le droit à toute prestation en se référant aux conclusions de l’expertise du BREM. Par écriture du 18 juin 2012, l'assuré a interjeté recours auprès de la Cour de céans. Le recourant allègue qu'il ne peut même plus assumer son ménage et encore moins gagner sa vie, de sorte qu'il se trouve dans une situation de dénuement extrême. Invité à se déterminer, l'intimé, dans sa réponse du 10 juillet 2012, a conclu au rejet du recours. Une audience s'est tenue en date du 30 août 2012. Interrogé sur l’avis de son médecin traitant quant à sa capacité de travail, le recourant a répondu qu’il ne s’était pas exprimé à ce sujet. Le recourant a indiqué toujours souffrir du dos. Il a ajouté avoir été opéré de l’oreille gauche en 2009 et devoir se faire opérer de la droite en septembre. EN DROIT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de la Cour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Les règles applicables sont celles en vigueur au moment où les faits juridiquement déterminants se sont produits (ATF 130 V 445 ). Cela étant, les notions et les principes développés précédemment par la jurisprudence en matière d’évaluation de l'invalidité n'ont pas été modifiés par l'entrée en vigueur de la LPGA ou de la 4ème révision de la LAI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Le litige consiste à déterminer si les atteintes à la santé du recourant entraînent une incapacité de travail pouvant ouvrir droit, le cas échéant, à des prestations de l'assurance-invalidité. En substance, le recourant estime ne pas être en mesure de travailler. Cela étant, il ne remet pas en cause, dans leur principe, le diagnostic posé par les experts, à savoir un trouble somatoforme douloureux.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ainsi que cela a été dit plus haut, la jurisprudence considère qu’en règle générale, les troubles somatoformes douloureux persistants n'entraînent pas une limitation de longue durée de la capacité de travail pouvant conduire à une invalidité au sens de l'art. 4 al. 1 LAI (voir sur ce point MEYER-BLASER, op. cit., p. 76 ss, spéc. p. 81 s.). Une exception à ce principe n’est admise que lorsque,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 VSI 2001 p. 224 s. consid. 2b et les références; ATFA I 683/03 précité, consid. 2.2.3 et les arrêts cités; voir également ATF 127 V 298 consid. 4c in fine). Admissible seulement à titre exceptionnel, le caractère non exigible de la réintégration dans le processus de travail suppose soit la présence manifeste d'une comorbidité psychiatrique d'une acuité et d'une durée importantes, soit le cumul d'autres facteurs déterminés qui, par leur intensité et leur constance, rendent la personne incapable de fournir cet effort de volonté. Constituent de tels facteurs : (1) les affections corporelles chroniques distinctes ou d'un autre processus maladif s'étendant sur plusieurs années sans rémission durable, (2) une perte d'intégration sociale dans toutes les manifestations de la vie, (3) un état psychique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non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 a) En l'espèce, la décision querellée est fondée, d’un point de vue médical, sur l’examen bidisciplinaire pratiqué par les Drs F_________ et E_________. Le rapport rendu par ces derniers est le fruit d’une réflexion globale, tenant compte tant des plaintes de l’intéressé que des constatations cliniques et de l’ensemble du dossier médical à disposition. Les conclusions sont claires et motivées. Dès lors, la Cour de céans ne voit pas de raison de s’écarter des conclusions des experts, dont le rapport remplit à l’évidence les critères jurisprudentiels rappelés ci-dessus pour que lui conférée une pleine valeur probante. D’autant que ces conclusions sont corroborées par celles des médecins de la CRR qui ont mis en évidence avant le BREM une forte discordance entre les observations cliniques et les plaintes et ont souligné n’avoir trouvé aucune atteinte objectivable susceptible d’expliquer l’importance des douleurs alléguées. Quant au Dr A__________, s’il conclut certes à une incapacité de travail, il ne motive aucunement sa position. Eu égard aux considérations qui précèdent, c’est donc à juste titre que l’intimé s’est rangé à l’avis des experts. Il faut admettre que, dans le cas présent, le trouble somatoforme persistant ne remplit pas les conditions énoncées par la jurisprudence pour se voir reconnaître un caractère invalidant. En conséquence, le recours est rejeté.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