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A/1853/2024 vom 18. Juni 2024</w:t>
      </w:r>
    </w:p>
    <w:p>
      <w:r>
        <w:t>GE Cour de justice, 2024-06-18, FR</w:t>
      </w:r>
    </w:p>
    <w:p>
      <w:r>
        <w:rPr>
          <w:b/>
        </w:rPr>
        <w:t xml:space="preserve">Quelle: </w:t>
      </w:r>
      <w:r>
        <w:t>https://mcp.opencaselaw.ch/entscheid/ge_gerichte_A_1853_2024</w:t>
      </w:r>
    </w:p>
    <w:p>
      <w:r>
        <w:t>FR: GE_GERICHTE A/1853/2024 du 18 juin 2024</w:t>
      </w:r>
    </w:p>
    <w:p>
      <w:r>
        <w:t>IT: GE_GERICHTE A/1853/2024 del 18 giugno 2024</w:t>
      </w:r>
    </w:p>
    <w:p>
      <w:pPr>
        <w:pStyle w:val="Heading2"/>
      </w:pPr>
      <w:r>
        <w:t>Erwägungen</w:t>
      </w:r>
    </w:p>
    <w:p>
      <w:r>
        <w:rPr>
          <w:b/>
        </w:rPr>
        <w:t>E. 1</w:t>
      </w:r>
    </w:p>
    <w:p>
      <w:r>
        <w:t>A______, né le ______ 2007, a été admis dans le dispositif sport‑art‑études (ci-après : SAE) pour l’année scolaire 2021-2022, alors qu’il suivait sa 1 ère année au collège B______. Il pratique la natation depuis l'âge de 8 ans au sein du club C______, dont il a intégré en 2023 le groupe « Élite ».</w:t>
      </w:r>
    </w:p>
    <w:p>
      <w:r>
        <w:rPr>
          <w:b/>
        </w:rPr>
        <w:t>E. 2</w:t>
      </w:r>
    </w:p>
    <w:p>
      <w:r>
        <w:t>Il a pu poursuivre sa scolarité au sein de ce dispositif pendant les années scolaires 2022-2023 et 2023-2024. Du 15 avril au 30 juin 2023, il a effectué un échange extra-muros à D______ (Royaume-Uni), où il s'est entraîné au sein du club E______.</w:t>
      </w:r>
    </w:p>
    <w:p>
      <w:r>
        <w:rPr>
          <w:b/>
        </w:rPr>
        <w:t>E. 3</w:t>
      </w:r>
    </w:p>
    <w:p>
      <w:r>
        <w:t>Le 21 février 2024, il a rempli une demande de maintien dans le dispositif SAE pour l’année 2024-2025 auprès du département de l'instruction publique, de la formation et de la jeunesse (ci-après : le département ou le DIP) pour la 15 ème année de scolarité au collège.</w:t>
      </w:r>
    </w:p>
    <w:p>
      <w:r>
        <w:rPr>
          <w:b/>
        </w:rPr>
        <w:t>E. 4</w:t>
      </w:r>
    </w:p>
    <w:p>
      <w:r>
        <w:t>Le 9 avril 2024, le service écoles et sport, art, citoyenneté du DIP (ci-après : SESAC) a informé A______, par l’intermédiaire de ses parents, que les conditions requises pour le maintenir dans le dispositif SAE n’étaient pas atteintes et lui a accordé un délai de dix jours pour lui faire part de ses observations. Il ressort d'un rapport d'évaluation sportif non daté que l'élève, né en 2007, devait avoir atteint, entre le 25 février 2023 et le 23 février 2024, 11 « points Rudolph » au bassin de 50 mètres. Or, A______ disposait d'une carte Swiss Olympic Talent Card locale (et non régionale ou nationale) et n'avait, dans la période considérée, obtenu que 10.2 « points Rudolph ».</w:t>
      </w:r>
    </w:p>
    <w:p>
      <w:r>
        <w:rPr>
          <w:b/>
        </w:rPr>
        <w:t>E. 5</w:t>
      </w:r>
    </w:p>
    <w:p>
      <w:r>
        <w:t>Le 15 avril 2024, le père de A______ s'est déterminé en faveur d'un maintien de son fils dans le dispositif SAE. Son fils n'avait malheureusement pas atteint l'objectif de 11 points Rudolph dans une discipline. Malgré l'importance du respect des critères établis, il convenait de prendre en compte certains aspects importants, notamment le plein investissement de A______ dans son sport, ses récents résultats aux championnats suisses de natation, son excellente moyenne générale au collège de 5,2/6 au premier semestre, et son séjour extra-muros à D______ l'année précédente.</w:t>
      </w:r>
    </w:p>
    <w:p>
      <w:r>
        <w:rPr>
          <w:b/>
        </w:rPr>
        <w:t>E. 6</w:t>
      </w:r>
    </w:p>
    <w:p>
      <w:r>
        <w:t>Par décision du 30 avril 2024, déclarée exécutoire nonobstant recours, le service a refusé la demande de maintien dans le dispositif SAE au motif que les conditions n’étaient plus réunies, le niveau sportif requis n'étant pas atteint.</w:t>
      </w:r>
    </w:p>
    <w:p>
      <w:r>
        <w:rPr>
          <w:b/>
        </w:rPr>
        <w:t>E. 7</w:t>
      </w:r>
    </w:p>
    <w:p>
      <w:r>
        <w:t>Par lettres du 5 mai 2024, plusieurs camarades de A______ se sont adressés au doyen du collège B______ en lui demandant d'intervenir en faveur du maintien du précité au sein du dispositif SAE.</w:t>
      </w:r>
    </w:p>
    <w:p>
      <w:r>
        <w:rPr>
          <w:b/>
        </w:rPr>
        <w:t>E. 8</w:t>
      </w:r>
    </w:p>
    <w:p>
      <w:r>
        <w:t>Le 22 mai 2024, A______ a déposé auprès du SESAC une demande de reconsidération de la décision de refus de maintien au sein du dispositif SAE.</w:t>
      </w:r>
    </w:p>
    <w:p>
      <w:r>
        <w:rPr>
          <w:b/>
        </w:rPr>
        <w:t>E. 9</w:t>
      </w:r>
    </w:p>
    <w:p>
      <w:r>
        <w:t>Par acte déposé le 31 mai 2024, A______ a interjeté recours auprès de la chambre administrative de la Cour de justice (ci-après : la chambre administrative) contre la décision du 30 avril 2024, concluant préalablement à l'octroi de mesures superprovisionnelles et provisionnelles et, principalement, à l’annulation de la décision attaquée et au maintien dans le dispositif SAE pour l’année scolaire 2024‑2025. S’agissant de la demande de mesures provisionnelles, elles consistaient à le maintenir dans le programme SAE en 2024-2025 jusqu'à droit jugé sur le recours. Au vu de la durée moyenne d'une procédure de recours, soit 6 à 9 mois, il subirait un dommage irréparable s'il ne pouvait poursuivre son entraînement hebdomadaire au sein du dispositif SAE, sans parler de probables effets psychologiques négatifs. Il serait aussi séparé de ses camarades et amis avec qui il avait tissé des liens étroits. L'octroi des mesures provisionnelles sollicitées – il ne demandait pas la restitution de l'effet suspensif car la décision attaquée était négative – permettrait de sauvegarder l'intérêt public à la promotion des talents sportifs prometteurs, et aucun intérêt public ou privé prépondérant ne s'opposait à leur octroi.</w:t>
      </w:r>
    </w:p>
    <w:p>
      <w:r>
        <w:rPr>
          <w:b/>
        </w:rPr>
        <w:t>E. 10</w:t>
      </w:r>
    </w:p>
    <w:p>
      <w:r>
        <w:t>Le département a conclu au rejet de la demande de mesures provisionnelles. La législation applicable ne conférait pas un droit à l’élève de demeurer dans le dispositif SAE pour la prochaine année scolaire. Le recourant n’avait pas obtenu les résultats sportifs lui permettant d’être maintenu dans le dispositif. Si l’intéressé avait bien un intérêt à éviter, en cas d’admission de son recours, l’interruption de son maintien dans le dispositif SAE, son intérêt privé devait céder le pas à l’intérêt public légitime du DIP à ce que ne soient maintenus dans ledit dispositif que les élèves en remplissant les conditions.</w:t>
      </w:r>
    </w:p>
    <w:p>
      <w:r>
        <w:rPr>
          <w:b/>
        </w:rPr>
        <w:t>E. 11</w:t>
      </w:r>
    </w:p>
    <w:p>
      <w:r>
        <w:t>Sur ce, la cause a été gardée à juger sur mesures provisionnelles. Considérant, en droit, que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