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A/1853/2010 vom 4. September 2012</w:t>
      </w:r>
    </w:p>
    <w:p>
      <w:r>
        <w:t>GE Cour de justice, 2012-09-04, FR</w:t>
      </w:r>
    </w:p>
    <w:p>
      <w:r>
        <w:rPr>
          <w:b/>
        </w:rPr>
        <w:t xml:space="preserve">Quelle: </w:t>
      </w:r>
      <w:r>
        <w:t>https://mcp.opencaselaw.ch/entscheid/ge_gerichte_A_1853_2010</w:t>
      </w:r>
    </w:p>
    <w:p>
      <w:r>
        <w:t>FR: GE_GERICHTE A/1853/2010 du 4 septembre 2012</w:t>
      </w:r>
    </w:p>
    <w:p>
      <w:r>
        <w:t>IT: GE_GERICHTE A/1853/2010 del 4 settembre 2012</w:t>
      </w:r>
    </w:p>
    <w:p>
      <w:pPr>
        <w:pStyle w:val="Heading2"/>
      </w:pPr>
      <w:r>
        <w:t>Erwägungen</w:t>
      </w:r>
    </w:p>
    <w:p>
      <w:r>
        <w:rPr>
          <w:b/>
        </w:rPr>
        <w:t>E. 2</w:t>
      </w:r>
    </w:p>
    <w:p>
      <w:r>
        <w:t>Il a déposé une demande d’asile le 19 juillet 1999, peu après son arrivée en Suisse. Cette demande a été rejetée et il a été renvoyé au Kosovo le 31 juillet 2000. Son renvoi a été assorti d’une interdiction d’entrée en Suisse valable au 31 juillet 2003.</w:t>
      </w:r>
    </w:p>
    <w:p>
      <w:r>
        <w:rPr>
          <w:b/>
        </w:rPr>
        <w:t>E. 3</w:t>
      </w:r>
    </w:p>
    <w:p>
      <w:r>
        <w:t>Deux mois et demi après son renvoi, l’intéressé est revenu en Suisse. Il a à nouveau été renvoyé au Kosovo le 11 janvier 2005. Environ deux mois après ce nouveau renvoi, il est revenu en Suisse illégalement et s’est installé clandestinement à Genève. Depuis lors, il a résidé dans cette ville, bien qu’il soit retourné au moins une fois au Kosovo en 2008, y séjournant un mois et demi.</w:t>
      </w:r>
    </w:p>
    <w:p>
      <w:r>
        <w:rPr>
          <w:b/>
        </w:rPr>
        <w:t>E. 4</w:t>
      </w:r>
    </w:p>
    <w:p>
      <w:r>
        <w:t>Il a été engagé en avril 2007 par l’entreprise M_____ S.à r.l. (ci-après : M_____), où il a travaillé à plein temps. Cette entreprise s’est acquittée des charges sociales, mais n’a pas entrepris de démarches en vue d’obtenir une autorisation d’employer M. L______.</w:t>
      </w:r>
    </w:p>
    <w:p>
      <w:r>
        <w:rPr>
          <w:b/>
        </w:rPr>
        <w:t>E. 5</w:t>
      </w:r>
    </w:p>
    <w:p>
      <w:r>
        <w:t>Le 31 juillet 2008, lors d’un séjour au Kosovo, M. L______ a épousé suivant la procédure coutumière Madame I______ H_____ au Kosovo.</w:t>
      </w:r>
    </w:p>
    <w:p>
      <w:r>
        <w:rPr>
          <w:b/>
        </w:rPr>
        <w:t>E. 6</w:t>
      </w:r>
    </w:p>
    <w:p>
      <w:r>
        <w:t>Il est revenu à Genève le 17 septembre 2008 tandis que Mme H_____ l’y a rejoint le 1 er octobre 2008.</w:t>
      </w:r>
    </w:p>
    <w:p>
      <w:r>
        <w:rPr>
          <w:b/>
        </w:rPr>
        <w:t>E. 7</w:t>
      </w:r>
    </w:p>
    <w:p>
      <w:r>
        <w:t>Le 13 novembre 2008, M. L______ et Mme H_____ ont été interrogés par la gendarmerie après que celle-ci est intervenue dans leur immeuble, ______, chemin T_____ aux Acacias, à la suite d’un conflit de voisinage. M. L______ y louait un appartement. Le rapport de police établi à cette occasion relève que Mme H_____ était enceinte de trois mois.</w:t>
      </w:r>
    </w:p>
    <w:p>
      <w:r>
        <w:rPr>
          <w:b/>
        </w:rPr>
        <w:t>E. 8</w:t>
      </w:r>
    </w:p>
    <w:p>
      <w:r>
        <w:t>Le 28 janvier 2009, M. L______ s’est installé à Montreux, chez Madame  B_____, suissesse, engageant des démarches en vue de l’épouser auprès de l’office de l’état-civil de Montreux. En lien avec cette démarche, il a déposé une demande d’autorisation de séjour auprès du service de la population de l’Etat de Vaud.</w:t>
      </w:r>
    </w:p>
    <w:p>
      <w:r>
        <w:rPr>
          <w:b/>
        </w:rPr>
        <w:t>E. 9</w:t>
      </w:r>
    </w:p>
    <w:p>
      <w:r>
        <w:t>Le fait qu’il résidait en Suisse illégalement depuis près de dix ans a été remarqué par la police des étrangers du canton de Vaud. Le 30 mars 2009, l’intéressé a fait l’objet d’une sanction pénale, prononcée par le préfet de Riviera-Pays d’En-Haut, dont la nature ne figure pas dans le dossier, mais qui a été confirmée par le Tribunal de police de Lausanne dans un jugement rendu par défaut à la suite d’un appel interjeté par M. L______.</w:t>
      </w:r>
    </w:p>
    <w:p>
      <w:r>
        <w:rPr>
          <w:b/>
        </w:rPr>
        <w:t>E. 10</w:t>
      </w:r>
    </w:p>
    <w:p>
      <w:r>
        <w:t>Dès le 31 mars 2009, M. L______ et Mme H_____ ont entrepris, par l’intermédiaire d’un mandataire, des démarches auprès de l’office cantonal de la population (ci-après : OCP) de Genève en vue d’obtenir une autorisation de séjour. A la date précitée, ils ont été reçus par l’OCP pour faire le point sur leur situation. M. L______ travaillait chez M_____ tandis que son épouse ne travaillait pas. L’intéressé a indiqué n’avoir pas fait l’objet de condamnations pénales en Suisse ou à l’étranger. Il savait qu’il faisait l’objet d’une mesure d’interdiction d’entrer en Suisse du 31 juillet 2000 au 30 juillet 2003. Il était venu en Suisse pour des raisons économiques avec sa compagne. Il n’avait aucun projet de mariage en Suisse. Il n’avait pas de famille en Suisse. A l’issue de l’entretien, ils ont été invités à transmettre à l’OCP, dûment complétés, des formulaires M2 de demande d’autorisation de séjour pour ressortissants n’appartenant pas à l’Union européenne ou à l’Association européenne de libre-échange. Ils ont donné suite à cette demande le 20 mai 2009, formalisant ainsi une démarche visant à obtenir une autorisation de séjour en dérogation des conditions d’admission.</w:t>
      </w:r>
    </w:p>
    <w:p>
      <w:r>
        <w:rPr>
          <w:b/>
        </w:rPr>
        <w:t>E. 11</w:t>
      </w:r>
    </w:p>
    <w:p>
      <w:r>
        <w:t>Le 10 mai 2009, Mme H_____ a donné naissance à un fils, R______.</w:t>
      </w:r>
    </w:p>
    <w:p>
      <w:r>
        <w:rPr>
          <w:b/>
        </w:rPr>
        <w:t>E. 12</w:t>
      </w:r>
    </w:p>
    <w:p>
      <w:r>
        <w:t>Le 10 juin 2009, l’OCP a autorisé M. L______ à travailler jusqu’à droit connu sur les demandes d’autorisation de séjour en cours.</w:t>
      </w:r>
    </w:p>
    <w:p>
      <w:r>
        <w:rPr>
          <w:b/>
        </w:rPr>
        <w:t>E. 13</w:t>
      </w:r>
    </w:p>
    <w:p>
      <w:r>
        <w:t>Le 26 octobre 2009, M. L______ et Mme H_____ se sont mariés à Genève.</w:t>
      </w:r>
    </w:p>
    <w:p>
      <w:r>
        <w:rPr>
          <w:b/>
        </w:rPr>
        <w:t>E. 14</w:t>
      </w:r>
    </w:p>
    <w:p>
      <w:r>
        <w:t>Le 23 avril 2010, l’OCP a refusé de mettre M. L______, son épouse et leur fils R______ au bénéfice de l’autorisation de séjour pour cas de rigueur personnelle sollicitée. Les conditions légales permettant son octroi n’étaient pas remplies. En particulier, l’intéressé ne se trouvait pas dans une situation de grave détresse personnelle. Le fait qu’il ait séjourné durant une assez longue période et se soit assez bien intégré socialement et professionnellement en Suisse ne permettait pas de retenir l’existence d’un cas d’extrême gravité. Les intéressés n’avaient pas un lien exceptionnellement étroit avec la Suisse et leur intégration professionnelle n’était pas exceptionnelle non plus. Leur fils était en bas âge et il avait une capacité de s’adapter aux conditions de vie de son pays d’origine. La situation des époux n’était pas différente de celle de nombre de leurs compatriotes arrivés en Suisse. Le comportement de M. L______ n’était pas exempt de tout reproche du fait qu’il avait tenté d’éluder les conditions d’admission limitatives en contractant un mariage avec Mme B_____, sans que cela repose sur la volonté de créer une communauté conjugale.</w:t>
      </w:r>
    </w:p>
    <w:p>
      <w:r>
        <w:rPr>
          <w:b/>
        </w:rPr>
        <w:t>E. 15</w:t>
      </w:r>
    </w:p>
    <w:p>
      <w:r>
        <w:t>Le 26 mai 2010, M. et Mme L______ et leur fils ont recouru contre la décision précitée auprès de la commission cantonale de recours en matière administrative, remplacée le 1 er janvier 2011 par le Tribunal administratif de première instance (ci-après : TAPI). La décision de l’OCP était arbitraire. Elle était disproportionnée car l’OCP n’avait pas procédé à une pesée des intérêts. La prise en compte de leur situation personnelle et de leur implantation sociale, de l’intégration de M. L______ par le travail qui les rendaient indépendants financièrement et du fait qu’ils bénéficiaient d’un bail pour un appartement de 3 1/2 pièces, auraient dû conduire l’OCP à entrer en matière pour la délivrance d’une autorisation de séjour hors contingent.</w:t>
      </w:r>
    </w:p>
    <w:p>
      <w:r>
        <w:rPr>
          <w:b/>
        </w:rPr>
        <w:t>E. 16</w:t>
      </w:r>
    </w:p>
    <w:p>
      <w:r>
        <w:t>Le 25 août 2010, l’OCP s’est opposé au recours. Au cours de l’instruction de ce dernier, les intéressés ont produit des pièces destinées à démontrer que Mme L______ améliorait son français.</w:t>
      </w:r>
    </w:p>
    <w:p>
      <w:r>
        <w:rPr>
          <w:b/>
        </w:rPr>
        <w:t>E. 17</w:t>
      </w:r>
    </w:p>
    <w:p>
      <w:r>
        <w:t>Le 3 juin 2011, Mme L______ a donné naissance à un second fils, A______.</w:t>
      </w:r>
    </w:p>
    <w:p>
      <w:r>
        <w:rPr>
          <w:b/>
        </w:rPr>
        <w:t>E. 18</w:t>
      </w:r>
    </w:p>
    <w:p>
      <w:r>
        <w:t>Les parties ont été entendues par le TAPI le 27 septembre 2011. Elles ont persisté dans leurs conclusions. M. L______ travaillait toujours chez le même employeur.</w:t>
      </w:r>
    </w:p>
    <w:p>
      <w:r>
        <w:rPr>
          <w:b/>
        </w:rPr>
        <w:t>E. 19</w:t>
      </w:r>
    </w:p>
    <w:p>
      <w:r>
        <w:t>Par jugement du 27 septembre 2011, reçu le 16 octobre 2011, le TAPI a rejeté le recours des époux L______. Ceux-ci ne remplissaient pas les conditions permettant d’entrer en matière sur une autorisation de séjour pour cas de rigueur personnelle. Ils ne se trouvaient pas dans une situation de détresse personnelle au sens de la jurisprudence. La durée de leur séjour en Suisse ne pouvait pas être prise en considération sous l’angle du critère particulier d’intégration sociale dès lors qu’il était illégal. Leurs fils étaient en bas âge, si bien que leur intégration au milieu socioculturel suisse n’était pas profonde et irréversible. L’OCP avait à juste titre refusé de soumettre favorablement le dossier des recourants à l’approbation de l’ODM. Dès lors que leur dossier ne faisait pas apparaître que le renvoi ne serait pas possible, pas licite ou ne pourrait pas être raisonnablement exigé, le recours ne pouvait qu’être rejeté.</w:t>
      </w:r>
    </w:p>
    <w:p>
      <w:r>
        <w:rPr>
          <w:b/>
        </w:rPr>
        <w:t>E. 20</w:t>
      </w:r>
    </w:p>
    <w:p>
      <w:r>
        <w:t>Par acte déposé au greffe de la chambre administrative de la Cour de justice (ci-après : la chambre administrative) le 7 novembre 2011, M. et Mme L______, agissant pour eux-mêmes et pour leurs fils, R______ et A______, ont recouru contre le jugement du TAPI précité, concluant à son annulation et à l’octroi d’une autorisation de séjour pour tous les membres de la famille. Le TAPI avait constaté les faits de manière inexacte et incomplète et, dès lors, violé les art. 30 al. 1 de la loi fédérale sur les étrangers du 16 décembre 2005 (LEtr - RS 142.20) et 31 al. 1 de l’ordonnance relative à l’admission, au séjour et à l’exercice d’une activité lucrative du 24 octobre 2007 (OASA - RS 142.201). M. L______ résidait en Suisse depuis plus de douze ans et non depuis cinq ans. Le TAPI avait manifestement erré en ne prenant pas en compte la durée de son séjour en Suisse, antérieur à avril 2007. Durant ses douze ans de séjour en Suisse, M. L______ s’y était parfaitement intégré. Il y vivait sans nuire à qui que ce soit et son parcours professionnel lui avait permis de décrocher une place de travail fixe dans la même entreprise qu’il appréciait. La famille était autonome financièrement et cherchait par tous les moyens à s’intégrer. L’épouse de l’intéressé déployait tous ses efforts pour acquérir une bonne maîtrise du français. Un renvoi au Kosovo exposait la famille à tomber dans une situation extrêmement pénible et une telle décision serait injuste car elle mettrait à néant tous les efforts déployés par l’intéressé depuis son arrivée en 1999 pour se créer une situation en Suisse.</w:t>
      </w:r>
    </w:p>
    <w:p>
      <w:r>
        <w:rPr>
          <w:b/>
        </w:rPr>
        <w:t>E. 21</w:t>
      </w:r>
    </w:p>
    <w:p>
      <w:r>
        <w:t>Le 21 décembre 2011, l’OCP a conclu au rejet du recours. Les recourants ne remplissaient pas les conditions permettant l’octroi de l’autorisation de séjour pour cas individuel d’extrême gravité ou d’intérêt public majeur. L’intégration professionnelle de M. L______ en Suisse n’était pas exceptionnelle au sens de la jurisprudence. Les recourants avaient des enfants en bas âge et avaient maintenu des liens avec le Kosovo, où résidaient la plupart des membres de leur famille. Dans ces circonstances, le recours devait être rejeté et la décision de l’OCP du 23 avril 2010 refusant de préaviser favorablement la demande de permis de séjour pour cas de rigueur et renvoyant la famille de Suisse, confirmée.</w:t>
      </w:r>
    </w:p>
    <w:p>
      <w:r>
        <w:rPr>
          <w:b/>
        </w:rPr>
        <w:t>E. 22</w:t>
      </w:r>
    </w:p>
    <w:p>
      <w:r>
        <w:t>Le 22 décembre 2011,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le refus d’autorisation de séjour pour cas d’extrême gravité et le renvoi de Suisse des deux recourants et de leurs deux enfants mineurs. 3. a. Le séjour en Suisse en vue d’y exercer une activité lucrative est soumis à autorisation (art. 11 renvoyant aux art. 18 ss LEtr). Cette dernière doit être requise auprès du canton de prise d’emploi (art. 11 al. 1 LEtr). 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c. A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 let. f de l’ancienne ordonnance limitant le nombre des étrangers du 6 octobre 1986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 e.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ses acquis. Toutefois, lorsqu’une famille demande à être exemptée des mesures de limitation, la situation de chacun de ses membres ne doit pas être considérée isolément mais en relation avec le contexte familial global. En effet, le sort de la famille formera en général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et les références citées). f.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ATA/479/2012 précité ; ATA/367/2012 du 12 juin 2012 ; ATA/750/2011 précité). 5. En l’espèce, le recourant, depuis avril 2007, s’est intégré sur le plan professionnel et social à Genève puisqu’il occupe depuis lors un emploi fixe de peintre auprès du même employeur à la satisfaction de celui-ci, qu’il pourvoit à l’entretien et au logement de sa famille sans devoir solliciter l’aide sociale, tout en nouant des liens avec son entourage. Toutefois, ces différents éléments ne permettent pas de retenir que l’impossibilité pour les recourants d’obtenir une autorisation de séjour selon le régime ordinaire, qui résulte de l’application de la loi, ait de telles conséquences qu’il faille admettre une dérogation à celui-ci. En particulier, l’intégration professionnelle du recourant n’est pas telle, sa fonction au sein de l’entreprise qui l’emploie n’est pas si exceptionnelle ou si spécifique au sens de la jurisprudence rappelée ci-dessus, qu’elle l’empêcherait de l’exercer au Kosovo en cas de retour dans ce pays. Son épouse ne travaille pas. Le plus grand de ses enfants a 3 ans. Sous cet angle également, le retour de la famille au pays ne devrait pas leur poser de problèmes graves de réinsertion dans leur pays d’origine, dans lequel ils ont conservé des attaches familiales. Le recourant considère que l’OCP a apprécié faussement la durée de son séjour en Suisse, ses premiers séjours dans ce pays datant de 1999. Cet argument tombe à faux. Le recourant est revenu clandestinement en Suisse, malgré la mise en œuvre de deux procédures renvoi. Prendre en compte la longueur de la durée de son séjour en Suisse l’avantagerait de manière indue par rapport aux autres étrangers candidats à une autorisation de séjour (Arrêts du Tribunal administratif fédéral C-6098/2008 et C-6051/2008 du 9 juillet 2010, consid. 6.4 ; ATA/479/2012 du 31 juillet 2012 ; ATA/720/2011 du 22 novembre 2011). Au vu de ce qui précède, le TAPI devait ne pas tenir compte de la totalité du séjour de l’intéressé en Suisse, en grande partie illégal, et rejeter le recours des recourants contre le refus de l’OCP du 23 avril 2010. 6. Aux termes de l’art. 64 al. 1 let. c LEtr, tout étranger dont l’autorisation est refusée, révoquée ou qui n’est pas prolongée après un séjour autorisé est renvoyé. La décision de renvoi est assortie d’un délai de départ raisonnable (art. 64d al. 1 LEtr). 7.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ATA/244/2012 du 24 avril 2012 ; ATA/750/2011 précité ; ATA/848/2010 du 30 novembre 2010). 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c. En l’espèce, les recourants et leurs enfants n’ont pas d’autorisation de séjour. Ils doivent être renvoyés de Suisse, dès lors qu’aucun motif au sens de l’art. 83 LEtr n’existe, qui interdirait un tel renvoi. 8. Le recours sera rejeté. Un émolument de CHF 400.- sera mis à la charge des recourants pris conjointement et solidairement.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