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A/1852/2007 vom 4. Dezember 2007</w:t>
      </w:r>
    </w:p>
    <w:p>
      <w:r>
        <w:t>GE Cour de justice, 2007-12-04, FR</w:t>
      </w:r>
    </w:p>
    <w:p>
      <w:r>
        <w:rPr>
          <w:b/>
        </w:rPr>
        <w:t xml:space="preserve">Quelle: </w:t>
      </w:r>
      <w:r>
        <w:t>https://mcp.opencaselaw.ch/entscheid/ge_gerichte_A_1852_2007</w:t>
      </w:r>
    </w:p>
    <w:p>
      <w:r>
        <w:t>FR: GE_GERICHTE A/1852/2007 du 4 décembre 2007</w:t>
      </w:r>
    </w:p>
    <w:p>
      <w:r>
        <w:t>IT: GE_GERICHTE A/1852/2007 del 4 dicembre 2007</w:t>
      </w:r>
    </w:p>
    <w:p>
      <w:pPr>
        <w:pStyle w:val="Heading2"/>
      </w:pPr>
      <w:r>
        <w:t>Erwägungen</w:t>
      </w:r>
    </w:p>
    <w:p>
      <w:r>
        <w:rPr>
          <w:b/>
        </w:rPr>
        <w:t>E. 2</w:t>
      </w:r>
    </w:p>
    <w:p>
      <w:r>
        <w:t>La LPGA est entrée en vigueur le 1 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21 mars 2007 mais statuant sur un état de fait juridiquement déterminant remontant à l'année 2001, le présent litige sera examiné à la lumière des anciennes dispositions de la LAI pour la période s'étendant jusqu'au 31 décembre 2002 et, le cas échéant, au regard des nouvelles dispositions de la LPGA pour la période postérieure (ATF 130 V 332 consid. 2.2 et 2.3).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Le Tribunal de céans constate que le recours, interjeté dans les formes et délai légaux, est recevable, conformément à l’art. 60 LPGA. Le litige porte sur le droit de l'OCAI de procéder à la suppression de la demi-rente octroyée à l'assuré par décision du 24 avril 2001. 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ce sont les conséquences économiques objectives de l’incapacité fonctionnelle qu’il importe d’évaluer (ATF 110 V 275 consid. 4a ; 105 V 207 consid. 2).</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298 consid. 4c in fine). La reconnaissance de l'existence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 Plus ces critères se manifestent et imprègnent les constatations médicales, moins on admettra l'exigibilité d'un effort de volonté (MEYER-BLASER, Der Rechtsbegriff der Arbeitsunfähigkeit und seine Bedeutung in der Sozialversicherung, in : Schmerz und Arbeitsunfähigkeit, St. Gall 2003, p. 77).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KOPP/ WILLI/KLIPSTEIN, Im Graubereich zwischen Körper, Psyche und sozialen Schwierigkeiten, in : Schweizerische Medizinische Wochenschrift 1997, p. 1434, avec référence à une étude approfondie de WINCKLER et FOERSTER; voir sur l'ensemble du sujet ATF 131 V 49 ). Par ailleurs, s'agissant des troubles dépressifs, il y a lieu d'observer que selon la doctrine médicale (cf. notamment DILLING/MOMBOUR/SCHMIDT [Hrsg.], Internationale Klassifikation psychischer Störungen, ICD-10 Kapitel V [F], 4ème édition, p. 191) sur laquelle s'appuie le Tribunal fédéral des assurances, les états dépressifs ne constituent en principe pas une comorbidité psychiatrique grave et durable à un trouble somatoforme douloureux, dans la mesure où ils ne sont en règle générale qu'une manifestation réactive ne devant pas faire l'objet d'un diagnostic séparé (ATF 130 V 356 consid. 3.3.1 in fine; MEYER/BLASER, op. cit. p. 81, note 135).</w:t>
      </w:r>
    </w:p>
    <w:p>
      <w:r>
        <w:rPr>
          <w:b/>
        </w:rPr>
        <w:t>E. 7</w:t>
      </w:r>
    </w:p>
    <w:p>
      <w:r>
        <w:t>Depuis l'entrée en vigueur de la LPGA, la révision et la reconsidération d'une décision sont prévues à l'article 53. L'alinéa un prévoit la révision d'une décision lorsque l'assureur ou l'assuré découvre des faits nouveaux importants, tandis que l'alinéa deux porte sur la reconsidération et mentionne ce qui suit : «l'assureur peut revenir sur les décisions ou les décisions sur opposition formellement passée en force lorsqu'elles sont manifestement erronées et que leur rectification revêt une importance notable». À noter que l'introduction de la LPGA n'a rien changé à la jurisprudence rendue en matière de révision et de reconsidération sous l'ancien droit, le législateur n'ayant fait que codifier la pratique jurisprudentielle (ATFA non publié du 6 janvier 2006, I 551/04 consid. 4.2; voir notamment KIESER, ATSG-Kommentar, Zurich 2003, note 22 ad art. 53; FF 1991 II 258 ). Selon l'art. 17 LPGA,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349 consid. 3.5 ; 113 V 275 consid. 1a; 112 V 372 consid. 2b et 390 consid. 1b). Le point de savoir si un tel changement s'est produit doit être tranché en comparant les faits tels qu'ils se présentaient au moment de la décision initiale de rente et les circonstances régnant à l'époque de la décision litigieuse (ATF 130 V 351 consid. 3.5.2 ; 125 V 369 consid. 2 et la référence ; 112 V 372 consid. 2b et 390 consid. 1b). Il n'y a toutefois pas matière à révision - ni à reconsidération - lorsque les circonstances sont demeurées inchangées et que le motif de la suppression ou de la diminution de la rente réside uniquement dans une nouvelle appréciation du cas (ATFA non publié du 12 octobre 2005, I 8/04, consid. 2; ATF 112 V 372 consid. 2b et 390 consid. 1b). Un motif de révision selon l'art. 17 LPGA doit ainsi clairement ressortir du dossier (ATFA non publié du 12 octobre 2005, I 8/04, consid. 2; MUELLER, Die materiellen Voraussetzungen der Rentenrevision in der Invalidenversicherung, thèse Fribourg 2002, pp. 133 ss). La réglementation sur la révision de la rente ne saurait en effet constituer un fondement juridique à un réexamen sans condition du droit à la rente. Enfin, il convient de préciser que l'art. 17 LPGA n'a pas apporté de modification aux principes jurisprudentiels développés sous le régime de l'ancien art. 41 LAI, en vigueur jusqu'au 31 décembre 2002 (ATF 130 V 343 consid. 3.5).</w:t>
      </w:r>
    </w:p>
    <w:p>
      <w:r>
        <w:rPr>
          <w:b/>
        </w:rPr>
        <w:t>E. 8</w:t>
      </w:r>
    </w:p>
    <w:p>
      <w:r>
        <w:t>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 SPIRA, La preuve en droit des assurances sociales, in : Mélanges en l'honneur de Henri-Robert SCHÜPBACH - Bâle, 2000, p. 268). Dans l'assurance-invalidité, l'instruction des faits d'ordre médical se fonde sur le rapport du médecin traitant destiné à l'Office de l'assurance-invalidité, les expertises de médecins indépendants de l'institution d'assurance, les examens pratiqués par les Centres d'observation médicale de l'assurance-invalidité (ATF 123 V 175 ), les expertises produites par une partie ainsi que les expertises médicales ordonnées par le juge de première ou de dernière instance (VSI 1997, p. 318 consid. 3b; BLANC, La procédure administrative en assurance-invalidité, thèse Fribourg 1999, p. 142).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w:t>
      </w:r>
    </w:p>
    <w:p>
      <w:r>
        <w:rPr>
          <w:b/>
        </w:rPr>
        <w:t>E. 9</w:t>
      </w:r>
    </w:p>
    <w:p>
      <w:r>
        <w:t>En l'espèce, l'OCAI allègue que la suppression de la rente est tout autant le résultat de la révision d'office prévue pour le 30 octobre 2003 que celui de la demande de révision déposée par l'assuré.</w:t>
      </w:r>
    </w:p>
    <w:p>
      <w:r>
        <w:rPr>
          <w:b/>
        </w:rPr>
        <w:t>E. 10</w:t>
      </w:r>
    </w:p>
    <w:p>
      <w:r>
        <w:t>L'OCAI, se fondant essentiellement sur les rapports de la Dresse D__________, considère que l'état de santé de l'assuré s'est amélioré. La Dresse D__________ dit en effet avoir constaté en février 2004 que l'état dépressif réactionnel diagnostiqué par la Dresse B__________ en août 2000 est en rémission complète. Lors de son second examen, en mai 2006, elle indique que le status psychiatrique est pratiquement superposable à celui de 2004. Selon elle, la capacité de travail est de 100%, à l'exception de la période courant du 6 mai au 3 juin 2005, soit de la prise en charge par le CTB à la sortie de Montana. L'assuré quant à lui soutient au contraire que son état de santé s'est aggravé. Il produit pour preuve les rapports de ses médecins traitants, du CTB et des médecins de la clinique de Montana.</w:t>
      </w:r>
    </w:p>
    <w:p>
      <w:r>
        <w:rPr>
          <w:b/>
        </w:rPr>
        <w:t>E. 11</w:t>
      </w:r>
    </w:p>
    <w:p>
      <w:r>
        <w:t>Il s'agit préalablement de déterminer si les rapports de la Dresse D__________ ont ou non valeur probante.</w:t>
      </w:r>
    </w:p>
    <w:p>
      <w:r>
        <w:rPr>
          <w:b/>
        </w:rPr>
        <w:t>E. 12</w:t>
      </w:r>
    </w:p>
    <w:p>
      <w:r>
        <w:t>A cet égard, il convient de relever que l’instruction d’une autre cause en matière d’invalidité devant le Tribunal de céans a révélé que celle-ci n’était pas titulaire d’un diplôme FMH de spécialiste en psychiatrie et qu’elle n'a été autorisée à pratiquer comme médecin dépendant auprès du SMR ce, par acte du Département vaudois de la santé et de l’action sociale, qu'à partir du 24 novembre 2006. Force est ainsi de constater que la Dresse D__________ n'était pas habilitée à signer les rapports du SMR de  février 2004 et mai 2006 avec le titre de "psychiatre FMH" et qu’elle n’était alors pas, à cette date, formellement autorisée à travailler comme médecin dépendant auprès du SMR . Le TFA a eu l'occasion de traiter un cas où un rapport avait été rendu par ce même médecin. Il a constaté que celui-ci "s'était prévalu d'un titre auquel il ne pouvait prétendre en vertu de la législation fédérale - en violation également des dispositions sur le titre de spécialiste prévues par le droit cantonal (voir art. 83 LSP) - et ne disposait par ailleurs pas de l'autorisation de pratiquer prévue par le droit cantonal et a considéré qu'indépendamment des compétences professionnelles propres de ce médecin, les irrégularités d'ordre formel liées à sa personne et à l'exercice de son activité au sein du SMR entachaient la fiabilité du rapport médical établi sur mandat de l'administration." (ATF du 31 août 2007, cause I 65/07) Dès lors, on ne saurait accorder une pleine valeur probante aux appréciations médicales de février 2004 et mai 2006 ni, partant, en tirer des conclusions absolues sur l'état de santé de l'assuré. Le Tribunal de céans constate que seule la Dresse D__________ considère que l'état dépressif diagnostiqué par la Dresse B__________ en 2000, lors de la décision initiale de rente, est en voie de rémission. Il y a ainsi lieu de conclure qu'il n'y a pas matière à révision au sens de l'art. 17 LPGA, l'amélioration de l'état de santé au moment de la décision litigieuse n'étant pas avérée. L'octroi de la demi-rente d'invalidité ne peut être que confirmé. Le Dr C__________ a déposé pour l'assuré le 13 octobre 2003 une demande de révision du dossier, alléguant une péjoration de l'état de santé. Le Dr E__________ fait état, dans son rapport du 10 mai 2005, d'une aggravation de l'état psychique de son patient depuis février 2004, suite à un important facteur de stress, soit des douleurs rectales sur fissures, ayant du reste nécessité des interventions chirurgicales en janvier et avril 2005. Une troisième serait même envisagée (cf certificat du 4 novembre 2005). Il a ainsi posé le diagnostic d'un trouble dépressif récurrent, épisode actuel sévère, avec apparition d'idées noires, voire suicidaires. Il a confirmé ce diagnostic le 4 novembre 2005, puis le 1 er septembre 2006. Les médecins du CTB, centre auprès duquel l'assuré a séjourné du 6 au 20 mai 2005, et du 5 mai au 29 juin 2006, ont également retenu un trouble dépressif récurrent, épisode actuel sévère sans symptôme psychotique, et un syndrome douloureux somatoforme persistant. Ils évoquent en juin 2006 la présence d'idées suicidaires. Certes l'état de santé de l'assuré paraît-il sujet à des fluctuations en réaction à des évènements extérieurs, ainsi que le relève l'OCAI dans sa décision du 21 mars 2007, il n'en est pas moins vrai que l'épisode sévère, diagnostiqué tant par le médecin traitant que par les médecins du CTB et ceux de la clinique de Montana, n'a pas seulement duré du 6 mai au 3 juin 2005, période durant laquelle l'OCAI admet une incapacité entière de travail, mais depuis février 2004 déjà, si l'on se réfère aux constatations du Dr E__________. On ne saurait dès lors exclure d'emblée l'existence d'une comorbidité psychiatrique grave. Selon la jurisprudence, le juge cantonal qui estime que les faits ne sont pas suffisamment élucidés a, en principe, le choix entre deux solutions, soit renvoyer la cause à l'administration pour complément d'instruction, soit procéder lui-même à une telle instruction complémentaire. Un renvoi à l'assureur, lorsqu'il a pour but d'établir l'état de fait, ne viole ni le principe de simplicité et de rapidité de la procédure, ni le principe inquisitoire (cf. ATF 122 V 163 consid. 1d, RAMA 1993 n° U 170 p. 136, 1989 n° K 809 p. 206). Le renvoi à l'administration apparaît en général justifié si celle-ci a constaté les faits de façon sommaire, dans l'idée que le tribunal les éclaircirait comme il convient en cas de recours (voir RAMA 1986 n° K 665 p. 87).</w:t>
      </w:r>
    </w:p>
    <w:p>
      <w:r>
        <w:rPr>
          <w:b/>
        </w:rPr>
        <w:t>E. 17</w:t>
      </w:r>
    </w:p>
    <w:p>
      <w:r>
        <w:t>Il se justifie en l'espèce, le dossier n'étant à cet égard pas en état d'être jugé, de renvoyer la cause à l'OCAI pour instruction complémentaire s'agissant de l'aggravation de l'état de santé alléguée, et plus particulièrement pour expertise psychiatrique, puis nouvelle décision.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