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A/1850/2008 vom 29. April 2008</w:t>
      </w:r>
    </w:p>
    <w:p>
      <w:r>
        <w:t>GE Cour de justice, 2008-04-29, FR</w:t>
      </w:r>
    </w:p>
    <w:p>
      <w:r>
        <w:rPr>
          <w:b/>
        </w:rPr>
        <w:t xml:space="preserve">Quelle: </w:t>
      </w:r>
      <w:r>
        <w:t>https://mcp.opencaselaw.ch/entscheid/ge_gerichte_A_1850_2008</w:t>
      </w:r>
    </w:p>
    <w:p>
      <w:r>
        <w:t>FR: GE_GERICHTE A/1850/2008 du 29 avril 2008</w:t>
      </w:r>
    </w:p>
    <w:p>
      <w:r>
        <w:t>IT: GE_GERICHTE A/1850/2008 del 29 aprile 2008</w:t>
      </w:r>
    </w:p>
    <w:p>
      <w:pPr>
        <w:pStyle w:val="Heading2"/>
      </w:pPr>
      <w:r>
        <w:t>Volltext</w:t>
      </w:r>
    </w:p>
    <w:p>
      <w:r>
        <w:t>Genève Cour de justice (Cour de droit public) Chambre des assurances sociales 26.08.2008 A/1850/2008</w:t>
      </w:r>
    </w:p>
    <w:p>
      <w:r>
        <w:t>A/1850/2008 ATAS/913/2008 du 26.08.2008 ( AI ) , SANS OBJET RÉPUBLIQUE ET CANTON DE GENÈVE POUVOIR JUDICIAIRE A/1850/2008 ATAS/913/2008 ARRET DU TRIBUNAL CANTONAL DES ASSURANCES SOCIALES Chambre 2 du 26 août 2008 En la cause Madame H__________, domiciliée soit pour elle son père M. H__________, au Grand-Saconnex, CH recourante contre OFFICE CANTONAL DE L'ASSURANCE INVALIDITE, domicilié Rue de Lyon 97;Case postale 425, 1211 GENEVE 13 intimé ATTENDU EN FAIT Que par décision du 29 avril 2008; Que dans son recours du 27 mai 2008, le recourant a contesté la décision de l'AI et expliqué que sa fille présente une malformation de naissance (communication inter-ventriculaire) qui n'est pas encore fermée et qu'elle a besoin d'être suivie et peut-être plus tard opérée en pédiatrie ; Qu’un délai a été fixé à l'OFFICE CANTONAL DE L'ASSURANCE-INVALIDITE au 25 juin 2008 pour répondre et déposer son dossier ; Que par pli du 7 août 2008, l'OFFICE CANTONAL DE L'ASSURANCE-INVALIDITE a informé le Tribunal avoir reconsidéré sa décision, considérant, après examen attentif du cas, que l'assurée souffre effectivement d'une malformation cardiaque bien établie qui ouvre le droit aux prestations, de sorte que la décision du 29 avril 2008 est annulée.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rendue par l’intimé le 7 août 2008.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