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A/1846/2009 vom 1. März 2016</w:t>
      </w:r>
    </w:p>
    <w:p>
      <w:r>
        <w:t>GE Cour de justice, 2016-03-01, FR</w:t>
      </w:r>
    </w:p>
    <w:p>
      <w:r>
        <w:rPr>
          <w:b/>
        </w:rPr>
        <w:t xml:space="preserve">Quelle: </w:t>
      </w:r>
      <w:r>
        <w:t>https://mcp.opencaselaw.ch/entscheid/ge_gerichte_A_1846_2009</w:t>
      </w:r>
    </w:p>
    <w:p>
      <w:r>
        <w:t>FR: GE_GERICHTE A/1846/2009 du 1 mars 2016</w:t>
      </w:r>
    </w:p>
    <w:p>
      <w:r>
        <w:t>IT: GE_GERICHTE A/1846/2009 del 1 marzo 2016</w:t>
      </w:r>
    </w:p>
    <w:p>
      <w:pPr>
        <w:pStyle w:val="Heading2"/>
      </w:pPr>
      <w:r>
        <w:t>Erwägungen</w:t>
      </w:r>
    </w:p>
    <w:p>
      <w:r>
        <w:rPr>
          <w:b/>
        </w:rPr>
        <w:t>E. 1</w:t>
      </w:r>
    </w:p>
    <w:p>
      <w:r>
        <w:t>L'employeur qui, intentionnellement ou par négligence grave, n'observe pas des prescriptions et cause ainsi un dommage à l'assurance, est tenu à réparation.</w:t>
      </w:r>
    </w:p>
    <w:p>
      <w:r>
        <w:rPr>
          <w:b/>
        </w:rPr>
        <w:t>E. 2</w:t>
      </w:r>
    </w:p>
    <w:p>
      <w:r>
        <w:t>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3</w:t>
      </w:r>
    </w:p>
    <w:p>
      <w:r>
        <w:t>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w:t>
      </w:r>
    </w:p>
    <w:p>
      <w:r>
        <w:rPr>
          <w:b/>
        </w:rPr>
        <w:t>E. 4</w:t>
      </w:r>
    </w:p>
    <w:p>
      <w:r>
        <w:t>La caisse de compensation fait valoir sa créance en réparation du dommage par voie de décision.</w:t>
      </w:r>
    </w:p>
    <w:p>
      <w:r>
        <w:rPr>
          <w:b/>
        </w:rPr>
        <w:t>E. 5</w:t>
      </w:r>
    </w:p>
    <w:p>
      <w:r>
        <w:t>En dérogation à l'art. 58, al. 1, LPGA, le tribunal des assurances du canton dans lequel l'employeur est domicilié est compétent pour traiter le recours.</w:t>
      </w:r>
    </w:p>
    <w:p>
      <w:r>
        <w:rPr>
          <w:b/>
        </w:rPr>
        <w:t>E. 6</w:t>
      </w:r>
    </w:p>
    <w:p>
      <w:r>
        <w:t>La responsabilité au sens de l'art. 78 LPGA est exclue ». 6.        Il convient en l’espèce de constater que la créance de la caisse a été entièrement couverte par le versement des dividendes, à l’exception des intérêts moratoires à hauteur de CHF 27'229.40. La caisse a toutefois déclaré accepter d’y renoncer.![endif]&gt;![if&gt; 7.        Les recours interjetés le 27 mai 2009 contre les décisions sur opposition du 7 mai 2009 sont dès lors devenus sans objet.![endif]&gt;![if&gt; 8.        Conformément à la jurisprudence constante du Tribunal fédéral, le recourant a droit à des dépens, même lorsque la procédure est sans objet, pour autant que les chances de succès du procès le justifient (ATF 110 V 57 consid. 2a).![endif]&gt;![if&gt; En l'espèce, la caisse ayant renoncé à réclamer la réparation du dommage subi en tant qu’il se limite désormais au montant des intérêts moratoires, aucun dépens ne sera octroyé. PAR CES MOTIFS, LA CHAMBRE DES ASSURANCES SOCIALES : 1.        Constate que les recours sont devenus sans objet.![endif]&gt;![if&gt;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