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A/1839/2023 vom 31. August 2023</w:t>
      </w:r>
    </w:p>
    <w:p>
      <w:r>
        <w:t>GE Cour de justice, 2023-08-31, FR</w:t>
      </w:r>
    </w:p>
    <w:p>
      <w:r>
        <w:rPr>
          <w:b/>
        </w:rPr>
        <w:t xml:space="preserve">Quelle: </w:t>
      </w:r>
      <w:r>
        <w:t>https://mcp.opencaselaw.ch/entscheid/ge_gerichte_A_1839_2023</w:t>
      </w:r>
    </w:p>
    <w:p>
      <w:r>
        <w:t>FR: GE_GERICHTE A/1839/2023 du 31 août 2023</w:t>
      </w:r>
    </w:p>
    <w:p>
      <w:r>
        <w:t>IT: GE_GERICHTE A/1839/2023 del 31 agosto 2023</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w:t>
      </w:r>
    </w:p>
    <w:p>
      <w:r>
        <w:rPr>
          <w:b/>
        </w:rPr>
        <w:t>E. 2</w:t>
      </w:r>
    </w:p>
    <w:p>
      <w:r>
        <w:t>Le délai de recours est de 30 jours (art. 56 LPGA ; art. 62 al. 1 de la loi sur la procédure administrative du 12 septembre 1985 [LPA - E 5 10]). ![endif]&gt;![if&gt; Interjeté dans la forme et le délai prévus par la loi, le recours est recevable.</w:t>
      </w:r>
    </w:p>
    <w:p>
      <w:r>
        <w:rPr>
          <w:b/>
        </w:rPr>
        <w:t>E. 3</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 Le 1 er janvier 2021 est entrée en vigueur la modification du 21 juin 2019 de la LPGA. Sur le plan matériel, sont en principe applicables les règles de droit en vigueur au moment où les faits juridiquement déterminants se sont produits (ATF 129 V 1 consid. 1 ; ATF 127 V 467 consid. 1 et les références). En ce qui concerne en revanche la procédure, et à défaut de règles transitoires contraires, le nouveau droit s'applique sans réserve dès le jour de son entrée en vigueur (ATF 117 V 93 consid. 6b ; ATF 112 V 360 consid. 4a ; RAMA 1998 KV 37 p. 316 consid. 3b). Déposé après le 1 er janvier 2021, le recours sera donc traité sous l'angle du nouveau droit de la LPGA ( cf . ATAS/360/2021 du 15 avril 2021 consid. 3).</w:t>
      </w:r>
    </w:p>
    <w:p>
      <w:r>
        <w:rPr>
          <w:b/>
        </w:rPr>
        <w:t>E. 4</w:t>
      </w:r>
    </w:p>
    <w:p>
      <w:r>
        <w:t>En l'espèce, le litige porte sur le refus de la demande de remise de l’intéressée de rembourser le montant de CHF 8’325-. ![endif]&gt;![if&gt;</w:t>
      </w:r>
    </w:p>
    <w:p>
      <w:r>
        <w:rPr>
          <w:b/>
        </w:rPr>
        <w:t>E. 5.1</w:t>
      </w:r>
    </w:p>
    <w:p>
      <w:r>
        <w:t>Selon l'art. 25 al. 1 LPGA, les prestations indûment touchées doivent être restituées.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 arrêt du Tribunal fédéral 8C_364/2019 du 9 juillet 2020 consid. 4.1).</w:t>
      </w:r>
    </w:p>
    <w:p>
      <w:r>
        <w:rPr>
          <w:b/>
        </w:rPr>
        <w:t>E. 5.2</w:t>
      </w:r>
    </w:p>
    <w:p>
      <w:r>
        <w:t>Le destinataire d'une décision de restitution qui entend la contester dispose de deux moyens qu'il convient de distinguer de façon claire : s'il prétend qu'il avait droit aux prestations en question, il doit s'opposer à la décision de restitution dans un délai de 30 jours ; en revanche, s'il admet avoir perçu indûment des prestations, mais qu'il invoque sa bonne foi et des difficultés économiques qu'il rencontrerait en cas de remboursement, il doit présenter une demande de remise. La demande de remise ne peut être traitée sur le fond que si la décision de restitution est entrée en force, la remise et son étendue faisant l'objet d'une procédure distincte.</w:t>
      </w:r>
    </w:p>
    <w:p>
      <w:r>
        <w:rPr>
          <w:b/>
        </w:rPr>
        <w:t>E. 5.3</w:t>
      </w:r>
    </w:p>
    <w:p>
      <w:r>
        <w:t>On précisera encore que selon l'art. 4 al. 4 de l'ordonnance fédérale sur la partie générale du droit des assurances sociales du 11 septembre 2002 (OPGA ‑ RS 830.11), une telle demande doit être déposée au plus tard 30 jours à compter de l'entrée en force de la décision de restitution (arrêt du Tribunal fédéral 8C_814/2017 du 11 mars 2019 consid. 6 et les références).</w:t>
      </w:r>
    </w:p>
    <w:p>
      <w:r>
        <w:rPr>
          <w:b/>
        </w:rPr>
        <w:t>E. 6.1</w:t>
      </w:r>
    </w:p>
    <w:p>
      <w:r>
        <w:t>Selon l’art. 31 LPGA, l'ayant droit, ses proches ou les tiers auxquels une prestation est versée sont tenus de communiquer à l'assureur ou, selon le cas, à l'organe compétent toute modification importante des circonstances déterminantes pour l'octroi d'une prestation (al. 1). Toute personne ou institution participant à la mise en œuvre des assurances sociales a l'obligation d'informer l'assureur si elle apprend que les circonstances déterminantes pour l'octroi de prestations se sont modifiées (al. 2).</w:t>
      </w:r>
    </w:p>
    <w:p>
      <w:r>
        <w:rPr>
          <w:b/>
        </w:rPr>
        <w:t>E. 6.2</w:t>
      </w:r>
    </w:p>
    <w:p>
      <w:r>
        <w:t>Savoir si la condition de la bonne foi, présumée en règle générale (art. 3 du Code civil suisse, du 10 décembre 1907 [CC - RS 210]), est réalisée doit être examiné dans chaque cas à la lumière des circonstances concrètes (arrêt du Tribunal fédéral 8C_269/2009 du 13 novembre 2009 consid. 5.2.1). La condition de la bonne foi doit être remplie dans la période où l’assuré concerné a reçu les prestations indues dont la restitution est exigée (arrêt du Tribunal fédéral 8C_766/2007 du 17 avril 2008 consid. 4.1 et les références).</w:t>
      </w:r>
    </w:p>
    <w:p>
      <w:r>
        <w:rPr>
          <w:b/>
        </w:rPr>
        <w:t>E. 6.3</w:t>
      </w:r>
    </w:p>
    <w:p>
      <w:r>
        <w:t>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l'assuré peut invoquer sa bonne foi lorsque l'acte ou l'omission fautifs ne constituent qu'une violation légère de l'obligation d'annoncer ou de renseigner (ATF 138 V 218 consid. 4 ; arrêts du Tribunal fédéral 9C_43/2020 du 13 octobre 2020 consid. 3 et 9C_16/2019 du 25 avril 2019 consid. 4).</w:t>
      </w:r>
    </w:p>
    <w:p>
      <w:r>
        <w:rPr>
          <w:b/>
        </w:rPr>
        <w:t>E. 6.4</w:t>
      </w:r>
    </w:p>
    <w:p>
      <w:r>
        <w:t>On parlera de négligence grave lorsque l'ayant droit ne se conforme pas à ce qui peut raisonnablement être exigé d'une personne capable de discernement dans une situation identique et dans les mêmes circonstances (ATF 110 V 176 consid. 3d ; arrêt du Tribunal fédéral 9C_16/2019 du 25 avril 2019 consid. 4). La mesure de l'attention nécessaire qui peut être exigée doit être jugée selon des critères objectifs, où l'on ne peut occulter ce qui est possible et raisonnable dans la subjectivité de la personne concernée (faculté de jugement, état de santé, niveau de formation, etc . ; arrêt du Tribunal fédéral 9C_413/2016 du 26 septembre 2016 consid. 3.1 ; Sylvie PÉTREMAND, in Commentaire romand, LPGA, 2018, n. 69 ad art. 25 LPGA). Il faut ainsi, en particulier, examiner si, en faisant preuve de la vigilance exigible, l’assuré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(arrêt du Tribunal fédéral 9C_498/2012 du 7 mars 2013 consid. 4.2). On ajoutera que la bonne foi doit être niée quand l’enrichi pouvait, au moment du versement, s’attendre à son obligation de restituer, parce qu’il savait ou devait savoir, en faisant preuve de l’attention requise, que la prestation était indue (art. 3 al. 2 CC ; ATF 130 V 414 consid. 4.3 ; arrêt du Tribunal fédéral 9C_319/2013 du 27 octobre 2013 consid. 2.2).</w:t>
      </w:r>
    </w:p>
    <w:p>
      <w:r>
        <w:rPr>
          <w:b/>
        </w:rPr>
        <w:t>E. 6.5</w:t>
      </w:r>
    </w:p>
    <w:p>
      <w:r>
        <w:t>En revanche, l’intéressé peut invoquer sa bonne foi si son défaut de conscience du caractère indu de la prestation ne tient qu’à une négligence légère, notamment, en cas d’omission d’annoncer un élément susceptible d’influer sur le droit aux prestations sociales considérées, lorsque ladite omission ne constitue qu’une violation légère de l’obligation d’annoncer ou de renseigner sur un tel élément (ATF 112 V 97 consid. 2c ; arrêts du Tribunal fédéral 9C_16/2019 précité consid. 4 et 9C_14/2007 du 2 mai 2007 consid. 4 ; DTA 2003 n° 29 p. 260 consid. 1.2 et les références ; RSAS 1999 p. 384 ; Ueli KIESER, Kommentar zum Bundesgesetz über den Allgemeinen Teil des Sozialversicherungsrechts - ATSG, 2020, n. 65 ad art. 25 LPGA).</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8</w:t>
      </w:r>
    </w:p>
    <w:p>
      <w:r>
        <w:t>En l’espèce, la recourante invoque sa bonne foi pour qu’une remise de l’obligation de restituer lui soit accordée, exposant qu’elle faisait des économies, ce qui avait eu pour effet d’augmenter sa fortune, mais qu’elle n’était pas consciente de son devoir d’annoncer l’accroissement de ladite fortune au SPC. Le SPC considère, quant à lui, que la recourante était amplement informée de son devoir d’annoncer tout changement important de sa situation financière et qu’elle aurait donc dû spontanément communiquer au SPC l’augmentation du montant de la fortune déposée sur son compte bancaire. En premier lieu, il convient de rappeler que les prestations complémentaires ne sont pas destinées à financer une épargne en faveur du bénéficiaire, mais à lui permettre de couvrir ses besoins vitaux (art. 2 al. 1 LPC). On peut certes comprendre l’argumentation soulevée par la recourante, lors de l’audience du 22 septembre 2022, selon laquelle cette dernière aurait préféré dépenser son épargne pour s’acheter de nouveaux meubles plutôt que de la restituer au SPC. Il n’appartenait qu’à elle de se livrer à ces achats et on ne saurait reprocher au SPC de ne pas avoir conseillé à la recourante de dépenser son épargne avant que ce service ne décide de la restitution du trop-perçu. En ce qui concerne les éventuelles garanties qui auraient été données par la représentante du SPC lors de l’audience du 22 septembre 2022 en faveur d’une décision de remise, le procès-verbal de l’audience n’en porte aucune trace. Il est vraisemblable que la recourante a été invitée à déposer une demande de remise sitôt la décision prise sur le fond comme cela ressort, par ailleurs, du chiffre 13 de l’arrêt du 17 novembre 2022, qui rappelle à la recourante « qu’elle a la possibilité, dans les 30 jours qui suivent l’entrée en force de l’arrêt, de déposer une demande de remise de son obligation de rembourser auprès du SPC et ceci pour autant que les conditions cumulatives de la bonne foi et d’une situation financière difficile soient réunies ». Il n’est toutefois pas nécessaire de trancher cette question, dès lors que la recourante n’a pas démontré que la seconde condition cumulative était remplie, à savoir qu’elle se trouverait dans une situation financière difficile si elle devait rembourser le montant de CHF 8’325.-. La recourante n’a d’ailleurs aucunement fait valoir une situation financière difficile, concentrant sa demande de remise, son opposition au refus de la remise et son recours devant la chambre de céans uniquement sur la condition de la bonne foi. À la lumière de ce qui précède et des pièces du dossier, la chambre de céans considère qu’il est établi, au degré de la vraisemblance prépondérante, que la recourante ne remplit pas la condition de la situation financière difficile pour obtenir une remise de son obligation de restituer le montant de CHF 8’325.-.</w:t>
      </w:r>
    </w:p>
    <w:p>
      <w:r>
        <w:rPr>
          <w:b/>
        </w:rPr>
        <w:t>E. 9</w:t>
      </w:r>
    </w:p>
    <w:p>
      <w:r>
        <w:t>Compte tenu de ce qui précède, la chambre de céans n’a d’autre choix que de rejeter le recours.![endif]&gt;![if&gt;</w:t>
      </w:r>
    </w:p>
    <w:p>
      <w:r>
        <w:rPr>
          <w:b/>
        </w:rPr>
        <w:t>E. 10</w:t>
      </w:r>
    </w:p>
    <w:p>
      <w:r>
        <w:t>Pour le surplus, en l’absence de loi spéciale prévoyant des frais judiciaires, la procédure est gratuite (art. 61 let. fbis LPGA).![endif]&gt;![if&gt;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