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A/1837/2011 vom 18. Januar 2012</w:t>
      </w:r>
    </w:p>
    <w:p>
      <w:r>
        <w:t>GE Cour de justice, 2012-01-18, FR</w:t>
      </w:r>
    </w:p>
    <w:p>
      <w:r>
        <w:rPr>
          <w:b/>
        </w:rPr>
        <w:t xml:space="preserve">Quelle: </w:t>
      </w:r>
      <w:r>
        <w:t>https://mcp.opencaselaw.ch/entscheid/ge_gerichte_A_1837_2011</w:t>
      </w:r>
    </w:p>
    <w:p>
      <w:r>
        <w:t>FR: GE_GERICHTE A/1837/2011 du 18 janvier 2012</w:t>
      </w:r>
    </w:p>
    <w:p>
      <w:r>
        <w:t>IT: GE_GERICHTE A/1837/2011 del 18 gennaio 2012</w:t>
      </w:r>
    </w:p>
    <w:p>
      <w:pPr>
        <w:pStyle w:val="Heading2"/>
      </w:pPr>
      <w:r>
        <w:t>Volltext</w:t>
      </w:r>
    </w:p>
    <w:p>
      <w:r>
        <w:t>Genève Cour de justice (Cour de droit public) Chambre des assurances sociales 18.01.2012 A/1837/2011</w:t>
      </w:r>
    </w:p>
    <w:p>
      <w:r>
        <w:t>A/1837/2011 ATAS/27/2012 du 18.01.2012 ( CHOMAG ) , PARTIELMNT ADMIS RÉPUBLIQUE ET CANTON DE GENÈVE POUVOIR JUDICIAIRE A/1837/2011 ATAS/27/2012 COUR DE JUSTICE Chambre des assurances sociales Arrêt du 18 janvier 2012 4 ème Chambre En la cause Monsieur S__________, domicilié c/o Mme T__________, à Genève, comparant avec élection de domicile en l'étude de Maître Alexandra CLIVAZ-BUTTLER recourant contre CAISSE CANTONALE GENEVOISE DE CHOMAGE, sise rue de Montbrillant 40, 1201 Genève intimée Vu la demande d’indemnités de chômage déposée le 4 août 2010 par Monsieur S__________ (ci-après l’assuré ou le recourant) auprès de la CAISSE CANTONALE GENEVOISE DE CHOMAGE (ci-après la caisse ou l’intimée) ; Vu la décision de la caisse du 25 novembre 2010 rejetant la demande de l’assuré, motif pris qu’il réunissait sur sa personne la double qualité d’employé et d’employeur ; Vu l’opposition de l’assuré du 11 janvier 2011 et les pièces produites ; Vu la décision de la caisse du 10 mai 2011, rejetant l’opposition de l’assuré ; Vu le recours interjeté par l’assuré en date du 10 juin 2011 et les pièces produites ; Vu la réponse de la caisse du 12 août 2011, concluant au rejet du recours ; Vu la réplique du 12 septembre 2011 et les pièces complémentaires ; Vu la duplique de l’intimée du 25 octobre 2011, aux termes de laquelle un droit à l’indemnité de chômage peut être ouvert en faveur du recourant à compter du 24 novembre 2010, pour autant que toutes les conditions du droit soient réunies ; Vu l’audience de comparution personnelle des parties de ce jour, au cours de laquelle le recourant s’est déclaré d’accord avec la proposition de l’intimée ; Qu’il conclut à ce que la Cour de céans rende une décision, sous suite de dépens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interjeté dans les délai et forme prévus par la loi, est recevable ; Que suite au recours et après examen des pièces complémentaires produites, l’intimée a admis que le droit du recourant aux indemnités de chômage est ouvert dès le 24 novembre 2010 ; Que le recourant a accepté la proposition de l’intimée ; Qu’il convient dès lors d’admettre partiellement le recours ; Que le recourant, représenté par un mandataire, a droit à une indemnité à titre de participation à ses frais et dépens, que la Cour fixe en l’espèce à 1'250 fr. (art. 89H al. 3 de la loi sur la procédure administrative, du 12 septembre 1985 - LPA ; RS E 5 10) ; Que pour le surplus, la procédure est gratuite ; PAR CES MOTIFS, LA CHAMBRE DES ASSURANCES SOCIALES : Statuant A la forme : Déclare le recours recevable. Au fond : L’admet partiellement et annule les décisions des 25 novembre 2010 et 10 mai 2011. Dit que le droit du recourant aux indemnités de chômage est ouvert à compter du 24 novembre 2010. Condamne l’intimée à payer au recourant la somme de 1'250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