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A/1836/2023 vom 5. März 2024</w:t>
      </w:r>
    </w:p>
    <w:p>
      <w:r>
        <w:t>GE Cour de justice, 2024-03-05, FR</w:t>
      </w:r>
    </w:p>
    <w:p>
      <w:r>
        <w:rPr>
          <w:b/>
        </w:rPr>
        <w:t xml:space="preserve">Quelle: </w:t>
      </w:r>
      <w:r>
        <w:t>https://mcp.opencaselaw.ch/entscheid/ge_gerichte_A_1836_2023</w:t>
      </w:r>
    </w:p>
    <w:p>
      <w:r>
        <w:t>FR: GE_GERICHTE A/1836/2023 du 5 mars 2024</w:t>
      </w:r>
    </w:p>
    <w:p>
      <w:r>
        <w:t>IT: GE_GERICHTE A/1836/2023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décision de refus de l’autorité intimée de renouveler l’autorisation de séjour du recourant prononçant son renvoi, décision confirmée par le TAPI.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3.1</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rPr>
          <w:b/>
        </w:rPr>
        <w:t>E. 3.2</w:t>
      </w:r>
    </w:p>
    <w:p>
      <w:r>
        <w:t>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rPr>
          <w:b/>
        </w:rPr>
        <w:t>E. 3.3</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de l’ordonnance relative à l'admission, au séjour et à l'exercice d'une activité lucrative du 24 octobre 2007 (OASA - RS 142.201)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3.4</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mars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3.5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rPr>
          <w:b/>
        </w:rPr>
        <w:t>E. 3.5.1</w:t>
      </w:r>
    </w:p>
    <w:p>
      <w:r>
        <w:t>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w:t>
      </w:r>
    </w:p>
    <w:p>
      <w:r>
        <w:rPr>
          <w:b/>
        </w:rPr>
        <w:t>E. 3.5.2</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rPr>
          <w:b/>
        </w:rPr>
        <w:t>E. 3.5.3</w:t>
      </w:r>
    </w:p>
    <w:p>
      <w:r>
        <w:t>L'art. 50 al. 2 LEI exige que la réintégration sociale dans le pays d'origine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4</w:t>
      </w:r>
    </w:p>
    <w:p>
      <w:r>
        <w:t>En l’espèce, le recourant ne remet pas en cause le fait qu’il n’a cohabité avec son épouse, ressortissante suisse, que du mois d’octobre 2019 au 13 février 2021, soit moins de trois ans, ce qui suffit pour que la première condition de l'art. 50 al. 1 let. a LEI fasse défaut. Les deux conditions de l’art. 50 al. 1 let. a LEI étant cumulatives, il n’y a pas lieu d'examiner la condition de la réussite de l'intégration. Il reste à examiner si, selon l'art. 50 al. 1 let. b LEI, la poursuite du séjour du recourant en Suisse s’impose pour des raisons personnelles majeures. Le recourant ne soutient pas qu’il aurait subi des violences conjugales ni qu’il aurait contracté mariage sous la contrainte. Âgé de 29 ans, il est encore jeune et sans enfants. Il est arrivé en Suisse en automne 2019 et ne soutient pas qu’il n’aurait pas vécu au Kosovo jusque-là, à l’exception des six premières années de sa vie qu’il a passées en Suisse allemande. La durée de son séjour en Suisse ne peut être qualifiée de longue. Il assure certes son indépendance en travaillant dans le domaine du bâtiment, comme aide-monteur, mais cette activité ne saurait être qualifiée d’intégration professionnelle exceptionnelle. Il ne soutient pas s’être investi dans la vie culturelle, associative ou sportive. Le fait qu’il n’émarge pas à l’assistance publique ni ne fasse l’objet de poursuites pour dettes, d’actes de défaut de biens ou de condamnation pénale correspond à ce qui peut être attendu de tout étranger voulant voir sa situation régularisée. Le fait qu’il ait affirmé que sa maîtrise de la langue française était bonne et qu’il ait transmis à l’OCPM deux attestations du 1 er septembre 2022 de son inscription à des cours de « français faux débutant (A2) », pour les 2 e semestre de l’année scolaire 2021-2022 et 1 er semestre de l’année 2022-2023, ne suffit pas à démontrer cette maîtrise. Au contraire, il a dû être entendu le 28 février 2023 par la police en présence d’une traductrice. Il ne peut se prévaloir d’une intégration sociale remarquable. Quoi qu’il en soit, son degré d’intégration en Suisse n’est pas déterminant en l’espèce. Il connaît la langue et la culture de son pays d’origine, où il a vécu de l’âge de 6 ans à ses 25 ans. Il ne prétend pas que n’y vivrait plus aucun membre de sa famille. Il pourra faire valoir au Kosovo les connaissances et l’expérience professionnelles acquises en Suisse. Sa réintégration au Kosovo n’apparaît pas compromise. Le recourant fait certes valoir qu’il est « enraciné » en Suisse mais ne fait pas état, ni a fortiori ne démontre des difficultés de réintégration dans son pays d’origine au‑delà de ce qui est commun à tous les émigrés devant retourner au pays. C’est partant à juste titre que tant l'autorité intimée, qui n'a pas abusé de son pouvoir d'appréciation, que le TAPI ont retenu que les conditions pour renouveler l’autorisation de séjour du recourant n’étaient pas réalisées.</w:t>
      </w:r>
    </w:p>
    <w:p>
      <w:r>
        <w:rPr>
          <w:b/>
        </w:rPr>
        <w:t>E. 5</w:t>
      </w:r>
    </w:p>
    <w:p>
      <w:r>
        <w:t>Il reste à examiner si le renvoi du recourant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ATA/322/2022 du 29 mars 2022 consid. 11a). Le renvoi d'une personne étrangère ne peut être ordonné que si l'exécution de celui-ci est possible, licite ou peut être raisonnablement exigée (art. 83 al. 1 LEI).</w:t>
      </w:r>
    </w:p>
    <w:p>
      <w:r>
        <w:rPr>
          <w:b/>
        </w:rPr>
        <w:t>E. 5.2</w:t>
      </w:r>
    </w:p>
    <w:p>
      <w:r>
        <w:t>En l'espèce, dès lors qu'elle a, à juste titre, refusé de renouveler l'autorisation de séjour du recourant, l'autorité intimée devait prononcer son renvoi. Le recourant ne soutient pas que son renvoi ne serait pas possible, pas licite ou ne pourrait être raisonnablement exigé et il ne ressort pas de la procédure que tel pourrait être le cas. C’est ainsi de manière conforme au droit que l’OCPM a ordonné son renvoi. Entièrement mal fondé, le recours sera rejeté.</w:t>
      </w:r>
    </w:p>
    <w:p>
      <w:r>
        <w:rPr>
          <w:b/>
        </w:rPr>
        <w:t>E. 6</w:t>
      </w:r>
    </w:p>
    <w:p>
      <w:r>
        <w:t>Vu l'issue du litige, un émolument de CHF 400.-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