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A/1829/2023 vom 15. Januar 2024</w:t>
      </w:r>
    </w:p>
    <w:p>
      <w:r>
        <w:t>GE Cour de justice, 2024-01-15, FR</w:t>
      </w:r>
    </w:p>
    <w:p>
      <w:r>
        <w:rPr>
          <w:b/>
        </w:rPr>
        <w:t xml:space="preserve">Quelle: </w:t>
      </w:r>
      <w:r>
        <w:t>https://mcp.opencaselaw.ch/entscheid/ge_gerichte_A_1829_2023</w:t>
      </w:r>
    </w:p>
    <w:p>
      <w:r>
        <w:t>FR: GE_GERICHTE A/1829/2023 du 15 janvier 2024</w:t>
      </w:r>
    </w:p>
    <w:p>
      <w:r>
        <w:t>IT: GE_GERICHTE A/1829/2023 del 15 gennaio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w:t>
      </w:r>
    </w:p>
    <w:p>
      <w:r>
        <w:rPr>
          <w:b/>
        </w:rPr>
        <w:t>E. 3</w:t>
      </w:r>
    </w:p>
    <w:p>
      <w:r>
        <w:t>Le recours, interjeté dans les forme et délai prévus par la loi (art. 56ss LPGA), est recevable.![endif]&gt;![if&gt;</w:t>
      </w:r>
    </w:p>
    <w:p>
      <w:r>
        <w:rPr>
          <w:b/>
        </w:rPr>
        <w:t>E. 4</w:t>
      </w:r>
    </w:p>
    <w:p>
      <w:r>
        <w:t>Le litige, tel que circonscrit par l’arrêt de renvoi du Tribunal fédéral, porte uniquement sur le degré d’invalidité du recourant en lien avec ses troubles olfactifs. ![endif]&gt;![if&gt; Il n’est à ce stade plus litigieux que l’intimée ne doit pas répondre de l’éventuelle incapacité de gain qu’entraînent les autres atteintes du recourant, en particulier la dysthymie.</w:t>
      </w:r>
    </w:p>
    <w:p>
      <w:r>
        <w:rPr>
          <w:b/>
        </w:rPr>
        <w:t>E. 5</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![endif]&gt;![if&gt;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6</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w:t>
      </w:r>
    </w:p>
    <w:p>
      <w:r>
        <w:rPr>
          <w:b/>
        </w:rPr>
        <w:t>E. 6.1</w:t>
      </w:r>
    </w:p>
    <w:p>
      <w:r>
        <w:t>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la méthode ordinaire de comparaison de revenus (arrêts du Tribunal fédéral 8C_748/2008 du 10 juin 2009 consid. 4.2.2 et 9C_609/2009 du 15 avril 2010 consid. 7.3).![endif]&gt;![if&gt;</w:t>
      </w:r>
    </w:p>
    <w:p>
      <w:r>
        <w:rPr>
          <w:b/>
        </w:rPr>
        <w:t>E. 6.2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Un assuré employé par une société anonyme dont il est l’actionnaire unique dispose d’une influence déterminante sur l’entreprise en sa qualité d’actionnaire unique, et doit ainsi être qualifié d’indépendant (arrêt du Tribunal fédéral 8C_346/2012 du 24 août 2012 consid. 4.3). Selon l’art. 25 al. 1 du règlement du 17 janvier 1961 sur l’assurance-invalidité du 17 janvier 1961 (RAI - RS 831.201) dans sa teneur jusqu’au 31 décembre 2021, est réputé revenu au sens de l’art. 16 LPGA le revenu annuel présumable sur lequel les cotisations seraient perçues en vertu de la loi fédérale sur l’assurance-vieillesse et survivants du 20 décembre 1946 (LAVS - RS 831.10), à l’exclusion de certains éléments non pertinents en l’espèce. Le revenu sans invalidité peut ainsi être déterminé sur la base du salaire soumis à cotisation, ce tant pour les assurés de condition indépendante que pour les assurés employés (arrêt du Tribunal fédéral 8C_576/2008 du 10 février 2009 consid. 6.2 et les références). Si le revenu réalisé jusqu'à la survenance de l'invalidité présente des fluctuations importantes de durées relativement courtes, il faut se baser sur le gain moyen réalisé sur une période plus longue (arrêts du Tribunal fédéral 9C_651/2019 du 18 février 2020 consid. 6.2 et 9C_428/2009 du 13 octobre 2009 consid. 3.2.1). Pour un assuré ayant la qualité d'ayant droit économique d’une société, les bénéfices commerciaux font certes en principe aussi partie du revenu de valide. Toutefois, le bénéfice réalisé par une société anonyme ne peut pas être simplement assimilé au revenu de l'activité lucrative de l'actionnaire unique travaillant dans l'entreprise ou de l'ayant droit économique de la société (en déduisant le salaire propre perçu). En effet, cela reviendrait à attribuer à ce dernier la part du bénéfice d'exploitation qui, selon les dispositions impératives du droit de la société anonyme, doit rester dans la société en tant que capital de réserve et ne peut pas être distribuée sous forme de dividendes (arrêt du Tribunal fédéral 8C_328/2020 du 3 septembre 2020 consid. 4.2.2 et les références). Ce principe s’applique également à une société à responsabilité limitée, l’art. 672 al. 1 du Code des obligations (CO – RS 220) prévoyant l’affectation de 5% du bénéfice de l’exercice sont affectés à la réserve légale. Le bénéfice d’une société ne peut ainsi simplement être assimilé au revenu de celui qui en est l’actionnaire – ou l’ayant droit économique – unique (arrêt du Tribunal fédéral 9C_111/2009 du 21 juillet 2009 consid. 2.1.2).![endif]&gt;![if&gt;</w:t>
      </w:r>
    </w:p>
    <w:p>
      <w:r>
        <w:rPr>
          <w:b/>
        </w:rPr>
        <w:t>E. 6.3</w:t>
      </w:r>
    </w:p>
    <w:p>
      <w:r>
        <w:t>Pour déterminer le revenu d'invalide de l'assuré, il faut en l'absence d'un revenu effectivement réalisé se référer aux données salariales, telles qu'elles résultent des ESS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(Ligne Total du tableau TA1_skill_level de l'ESS, niveau 1)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(arrêt du Tribunal fédéral 8C_175/2020 du 22 septembre 2020 consid. 4.2). Le caractère irréaliste des possibilités de travail doit découler de l'atteinte à la santé, puisqu'une telle atteinte est indispensable à la reconnaissance de l'invalidité (art. 7 et 8 LPGA), et non de facteurs psychosociaux ou socioculturels étrangers à la définition juridique de l'invalidité (arrêt du Tribunal fédéral 9C_286/2015 du 12 janvier 2016 consid. 4.2 et les références).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ainsi que pour un assuré âgé de 60 ans au moment de la décision litigieuse (arrêt du Tribunal fédéral 9C_651/2008 du 9 octobre 2009 consid. 6.2.2.2).![endif]&gt;![if&gt;</w:t>
      </w:r>
    </w:p>
    <w:p>
      <w:r>
        <w:rPr>
          <w:b/>
        </w:rPr>
        <w:t>E. 6.4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![endif]&gt;![if&gt;</w:t>
      </w:r>
    </w:p>
    <w:p>
      <w:r>
        <w:rPr>
          <w:b/>
        </w:rPr>
        <w:t>E. 7</w:t>
      </w:r>
    </w:p>
    <w:p>
      <w:r>
        <w:t>L’intimée a nié toute incapacité de gain en lien avec les troubles olfactifs du recourant. ![endif]&gt;![if&gt;</w:t>
      </w:r>
    </w:p>
    <w:p>
      <w:r>
        <w:rPr>
          <w:b/>
        </w:rPr>
        <w:t>E. 7.1</w:t>
      </w:r>
    </w:p>
    <w:p>
      <w:r>
        <w:t>S’agissant du revenu d’invalide, le recourant ne conteste à juste titre pas qu’il soit fixé en référence à l’ESS. Il est en effet exigible de celui-ci, en vertu de son obligation de diminuer le dommage, qu’il renonce à l’exploitation de son entreprise de peinture. En effet, au vu des revenus soumis à cotisation réalisés après l’accident, force est d’admettre que cette activité ne suffit pas à mettre en valeur sa capacité de travail résiduelle, qui – sous réserve de la dysthymie dont l’intimée ne répond pas – est complète dans toute activité qui n’exige pas un odorat intact. À défaut de compétences ou de circonstances particulières, il ne se justifie pas en l’espèce de s’écarter de la ligne Total du tableau TA1_skill_level de l’ESS, qui représentait CHF 5'312.- par mois et CHF 63'744.- par an en 2014, soit CHF 66'652.- une fois indexé et adapté à la durée normale de travail de 41.7 heures en 2015. ![endif]&gt;![if&gt;</w:t>
      </w:r>
    </w:p>
    <w:p>
      <w:r>
        <w:rPr>
          <w:b/>
        </w:rPr>
        <w:t>E. 7.2</w:t>
      </w:r>
    </w:p>
    <w:p>
      <w:r>
        <w:t>L’abattement de 5% consenti par l’intimée pour tenir compte du statut de frontalier du recourant ne prête pas non plus le flanc à la critique. Les autres critères pertinents pour définir l’étendue de l’abattement ne sont en effet pas remplis. S’agissant des limitations fonctionnelles dont répond l’intimée, soit les troubles olfactifs, elles sont compatibles avec l’exercice de nombreux métiers. Quant au manque d'expérience dans une nouvelle profession, il ne s’agit pas d’un facteur susceptible de jouer un rôle significatif sur les perspectives salariales d’un assuré lorsque les activités adaptées envisagées sont simples et répétitives et ne requièrent ni formation, ni expérience professionnelle spécifique (arrêt du Tribunal fédéral 8C_131/2018 du 25 juillet 2018 consid. 5.2). En ce qui concerne le critère des années de service, son incidence est moins élevée lorsque le profil d'exigences est bas. Ce paramètre n'est pas pertinent s'agissant des activités de niveau 1 de l'ESS (arrêt du Tribunal fédéral 9C_874/2014 du 2 septembre 2015 consid. 3.3.2 et les références). Quant à l’âge, la jurisprudence retient que les emplois non qualifiés (qui correspondent à ceux du niveau de compétence 1) sont, en règle générale, disponibles indépendamment de l'âge d’un assuré sur un marché du travail équilibré (arrêt du Tribunal fédéral 8C_559/2022 du 21 mars 2023 consid. 4.2.3). Partant, l’intimée est restée dans les limites de son pouvoir d’appréciation en appliquant au revenu d’invalide une réduction de 5%. ![endif]&gt;![if&gt; Le revenu d’invalide est ainsi de CHF 63'319.78.</w:t>
      </w:r>
    </w:p>
    <w:p>
      <w:r>
        <w:rPr>
          <w:b/>
        </w:rPr>
        <w:t>E. 7.3</w:t>
      </w:r>
    </w:p>
    <w:p>
      <w:r>
        <w:t>En ce qui concerne le revenu sans invalidité, c’est de manière conforme aux principes dégagés par la jurisprudence que l’intimée a établi le revenu en fonction des salaires soumis à cotisation sur une période de trois ans, au vu des fluctuations importantes de ces revenus. On ajoutera que le choix d’une période de trois ans courant dès 2010, plutôt qu’une période plus longue, est favorable au recourant dès lors que les salaires soumis à cotisation durant les années précédentes étaient largement inférieurs, hormis en 2009. ![endif]&gt;![if&gt; S’agissant de la prise en compte dans le revenu sans invalidité des bénéfices de la société, on rappellera qu’il n’y a pas lieu de les assimiler au salaire conformément à la jurisprudence citée. De plus, le recourant allègue que les bénéfices de la société pour 2012 et 2013, qu’il chiffre à respectivement CHF 27'635.41 et CHF 92'141.70, doivent être ajoutés à ces revenus. Or, les bilans comptables de sa fiduciaire auxquels il se réfère sur ce point révèlent en réalité un déficit de CHF 125'624.84 en 2012 et un bénéfice d’exploitation de CHF 30'915.- en 2013 – ce dernier montant étant également celui retenu par l’intimée dans son analyse comptable. Par ailleurs, selon les chiffres compilés par l’intimée, la société a essuyé des pertes importantes en 2011 (CHF 213'139.-) et en 2012 (CHF 145'625.-). Elle a certes réalisé un bénéfice de CHF 44'613.- en 2010, qui selon l’analyse de l’intimée a toutefois servi à partiellement éponger la perte de 2011. Le bénéfice de CHF 30'915.- en 2013 a également été porté en déduction des pertes de la société. Dans ces circonstances, on ne saurait imputer les gains de la société de 2010 et 2013 sur les revenus du recourant, même partiellement. Il y a ainsi lieu de confirmer le revenu sans invalidité fondé sur la moyenne des salaires AVS de 2010 à 2013, ce qui représente après indexation à 2015 CHF 60'805.75. Ce revenu étant supérieur à celui que le recourant réalisait avant l’accident, il n’y a en l’espèce pas de perte de gain liée aux suites de cet événement. C’est ainsi à juste titre que l’intimée a nié le droit du recourant à une rente d’invalidité.</w:t>
      </w:r>
    </w:p>
    <w:p>
      <w:r>
        <w:rPr>
          <w:b/>
        </w:rPr>
        <w:t>E. 8</w:t>
      </w:r>
    </w:p>
    <w:p>
      <w:r>
        <w:t>Le recours est rejeté.![endif]&gt;![if&gt; Le recourant, qui succombe, n’a pas droit à des dépens.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