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A/1824/2023 vom 8. November 2023</w:t>
      </w:r>
    </w:p>
    <w:p>
      <w:r>
        <w:t>GE Cour de justice, 2023-11-08, FR</w:t>
      </w:r>
    </w:p>
    <w:p>
      <w:r>
        <w:rPr>
          <w:b/>
        </w:rPr>
        <w:t xml:space="preserve">Quelle: </w:t>
      </w:r>
      <w:r>
        <w:t>https://mcp.opencaselaw.ch/entscheid/ge_gerichte_A_1824_2023</w:t>
      </w:r>
    </w:p>
    <w:p>
      <w:r>
        <w:t>FR: GE_GERICHTE A/1824/2023 du 8 novembre 2023</w:t>
      </w:r>
    </w:p>
    <w:p>
      <w:r>
        <w:t>IT: GE_GERICHTE A/1824/2023 del 8 novembre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Le délai de recours est de trente jours (art. 56 LPGA; art. 62 al. 1 de la de loi sur la procédure administrative du 12 septembre 1985 [LPA - E 5 10]). ![endif]&gt;![if&gt; Interjeté dans la forme et le délai prévus par la loi, le recours est recevable.</w:t>
      </w:r>
    </w:p>
    <w:p>
      <w:r>
        <w:rPr>
          <w:b/>
        </w:rPr>
        <w:t>E. 3</w:t>
      </w:r>
    </w:p>
    <w:p>
      <w:r>
        <w:t>![endif]&gt;![if&gt;</w:t>
      </w:r>
    </w:p>
    <w:p>
      <w:r>
        <w:rPr>
          <w:b/>
        </w:rPr>
        <w:t>E. 3.1</w:t>
      </w:r>
    </w:p>
    <w:p>
      <w:r>
        <w:t>Le 1 er janvier 2022, les modifications de la LAI du 19 juin 2020 (développement continu de l’AI ; RO 2021 705) ainsi que celles du 3 novembre 2021 du règlement sur l’assurance-invalidité du 17 janvier 1961 (RAI – RS 831.201 ; RO 2021 706) sont entrées en vigueur.![endif]&gt;![if&gt;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3.2</w:t>
      </w:r>
    </w:p>
    <w:p>
      <w:r>
        <w:t>![endif]&gt;![if&gt;</w:t>
      </w:r>
    </w:p>
    <w:p>
      <w:r>
        <w:rPr>
          <w:b/>
        </w:rPr>
        <w:t>E. 3.2.1</w:t>
      </w:r>
    </w:p>
    <w:p>
      <w:r>
        <w:t>En l’occurrence, la décision querellée a été rendue postérieurement au 1 er janvier 2022. Toutefois, la première demande de prestations, liée à l’accident du 20 mars 2019, a été déposée le 4 septembre 2019 et le délai d’attente d’une année est venu à échéance le 20 mars 2020, de sorte que le droit du recourant à une rente d’invalidité pour cet accident est né antérieurement au 1 er janvier 2022 (cf. art. 28 al. 1 let. b et 29 al. 1 LAI) et que lui sont applicables les dispositions en vigueur jusqu’au 31 décembre 2021. ![endif]&gt;![if&gt;</w:t>
      </w:r>
    </w:p>
    <w:p>
      <w:r>
        <w:rPr>
          <w:b/>
        </w:rPr>
        <w:t>E. 3.2.2</w:t>
      </w:r>
    </w:p>
    <w:p>
      <w:r>
        <w:t>S’agissant de l’accident du 20 août 2022, la demande a été déposée le 8 février 2023 et le droit éventuel du recourant à une rente d’invalidité pour cet accident est né postérieurement au 1 er janvier 2022 (cf. art. 28 al. 1 let. b et 29 al. 1 LAI), de sorte que lui sont applicables les dispositions en vigueur dès le 1 er janvier 2022.![endif]&gt;![if&gt;</w:t>
      </w:r>
    </w:p>
    <w:p>
      <w:r>
        <w:rPr>
          <w:b/>
        </w:rPr>
        <w:t>E. 4</w:t>
      </w:r>
    </w:p>
    <w:p>
      <w:r>
        <w:t>Le litige porte sur le droit du recourant à une rente entière d’invalidité dès le 1 er mars 2020 et au-delà du 31 janvier 2021.![endif]&gt;![if&gt;</w:t>
      </w:r>
    </w:p>
    <w:p>
      <w:r>
        <w:rPr>
          <w:b/>
        </w:rPr>
        <w:t>E. 5</w:t>
      </w:r>
    </w:p>
    <w:p>
      <w:r>
        <w:t>![endif]&gt;![if&gt;</w:t>
      </w:r>
    </w:p>
    <w:p>
      <w:r>
        <w:rPr>
          <w:b/>
        </w:rPr>
        <w:t>E. 5.1</w:t>
      </w:r>
    </w:p>
    <w:p>
      <w:r>
        <w:t>Le recourant conteste la capacité de travail retenue par l’intimé, faisant valoir que son atteinte à la cheville gauche survenue en mars 2019 lui avait provoqué des douleurs à la jambe droite par compensation de l’effort, et ses problèmes subséquents au coude gauche (accident du 20 août 2022). Il estimait que son incapacité de travail était totale et qu’elle perdurait au 1 er janvier 2021.![endif]&gt;![if&gt;</w:t>
      </w:r>
    </w:p>
    <w:p>
      <w:r>
        <w:rPr>
          <w:b/>
        </w:rPr>
        <w:t>E. 5.2</w:t>
      </w:r>
    </w:p>
    <w:p>
      <w:r>
        <w:t>![endif]&gt;![if&gt;</w:t>
      </w:r>
    </w:p>
    <w:p>
      <w:r>
        <w:rPr>
          <w:b/>
        </w:rPr>
        <w:t>E. 5.2.1</w:t>
      </w:r>
    </w:p>
    <w:p>
      <w:r>
        <w:t>En vertu de l’art. 28 al. 2 aLAI, l’assuré a droit à une rente entière s’il est invalide à 70% au moins, à un trois quarts de rente s'il est invalide à 60% au moins, à une demi-rente s’il est invalide à 50% au moins, ou à un quart de rente s’il est invalide à 40% au moins.![endif]&gt;![if&gt; Selon l’art. 28b LAI, dans sa teneur dès le 1er janvier 2022,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Selon l’al. 4 de cette disposition, pour un taux d’invalidité inférieur à 50%, la quotité de la rente varie selon des pourcentages allant de 25% (taux d’invalidité de 40%) à 47.5% (taux d’invalidité de 49%).</w:t>
      </w:r>
    </w:p>
    <w:p>
      <w:r>
        <w:rPr>
          <w:b/>
        </w:rPr>
        <w:t>E. 5.2.2</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naissance.![endif]&gt;![if&gt;</w:t>
      </w:r>
    </w:p>
    <w:p>
      <w:r>
        <w:rPr>
          <w:b/>
        </w:rPr>
        <w:t>E. 5.2.3</w:t>
      </w:r>
    </w:p>
    <w:p>
      <w:r>
        <w:t>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 a al. 1 RAI); on attendra en revanche trois mois au cas où le caractère évolutif de l'atteinte à la santé, notamment la possibilité d'une aggravation, ne permettrait pas un jugement immédiat (deuxième phrase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4.1).![endif]&gt;![if&gt; Selon la jurisprudence, l'art. 17 LPGA sur la révision d'une rente en cours s'applique également à la décision par laquelle une rente échelonnée dans le temps est accordée avec effet rétroactif -, la date de la modification étant déterminée conformément à l'art. 88 a RAI (ATF 131 V 164 consid. 2.2 p. 165; 125 V 413 consid. 2d; arrêt du Tribunal fédéral 9C_134/2015 consid. 4.1 et les références). En revanche, l'art. 88 bis RAI n'est pas applicable dans cette éventualité, du moment que l'on ne se trouve pas en présence d'une révision de la rente au sens strict (ATF 125 V 413 consid. 2d; arrêt du Tribunal fédéral des assurances I 621/04 du 12 octobre 2005 consid. 3.2 et les références; voir aussi le ch. 4018 de la Circulaire de l'OFAS sur l'invalidité et l'impotence dans l'assurance-invalidité [CIIAI], valable à partir du 1 er janvier 2013).</w:t>
      </w:r>
    </w:p>
    <w:p>
      <w:r>
        <w:rPr>
          <w:b/>
        </w:rPr>
        <w:t>E. 5.2.4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5.3</w:t>
      </w:r>
    </w:p>
    <w:p>
      <w:r>
        <w:t>En l’espèce, le SMR a retenu le 20 septembre 2022 que le recourant avait été incapable de travailler à 100% dès le 20 mars 2019, à 50% dès le 1 er octobre 2020 et à 0% dès le 1 er novembre 2020, en se fondant sur les conclusions du Dr C______ du 24 septembre 2020.![endif]&gt;![if&gt; Le Prof. B______ a indiqué dans un rapport du 17 mai 2022 que l’assuré était totalement incapable de travailler dans son activité habituelle d’installateur-monteur de fenêtres et cloisons, mais capable de travailler à 100% dans une activité non physique. Aucune pièce médicale ni élément du dossier ne remet sérieusement en cause le fait que le recourant était capable de travailler à 50% dès le 1 er octobre 2020 et à 100% dès le 1 er novembre 2020, dans une activité adaptée. La décision querellée doit ainsi être confirmée en tant qu’elle a octroyé, sur cette base, une rente entière au recourant dès le 1 er mars 2020, puis une demi-rente du 1 er au 31 janvier 2020.</w:t>
      </w:r>
    </w:p>
    <w:p>
      <w:r>
        <w:rPr>
          <w:b/>
        </w:rPr>
        <w:t>E. 5.4</w:t>
      </w:r>
    </w:p>
    <w:p>
      <w:r>
        <w:t>![endif]&gt;![if&gt;</w:t>
      </w:r>
    </w:p>
    <w:p>
      <w:r>
        <w:rPr>
          <w:b/>
        </w:rPr>
        <w:t>E. 5.4.1</w:t>
      </w:r>
    </w:p>
    <w:p>
      <w:r>
        <w:t>S’agissant du nouvel accident du 20 août 2022, l’intimé a retenu que le recourant avait été totalement incapable de travailler à 100% dans son activité habituelle dès le 20 août 2022, puis à 50% dès le 14 mars 2023 et que, dans une activité adaptée respectant ses limitations fonctionnelles, il était capable de travailler à 100% dès le 14 mars 2023. ![endif]&gt;![if&gt; Il se fondait sur les rapports établis par la Dre E______. Cette dernière avait indiqué le 13 mars 2023 que l’état de santé du recourant s’était amélioré avec la disparition des douleurs au repos et qu’elle l’avait mis en arrêt de travail à 100% jusqu’au 19 mars 2023, puis à 50% du 14 mars au le 26 mars 2023. Le 23 mars 2023, elle avait estimé que la capacité de travail du recourant était nulle dans l’activité habituelle, mais entière dans une activité adaptée. Aucun rapport médical ni élément du dossier ne remet en cause les conclusions de l’intimé sur la capacité de travail du recourant après cet accident. Sur cette base, l’intimé a établi le taux d’invalidité du recourant.</w:t>
      </w:r>
    </w:p>
    <w:p>
      <w:r>
        <w:rPr>
          <w:b/>
        </w:rPr>
        <w:t>E. 5.4.2</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l’ESS éditée par l'Office fédéral de la statistique (arrêts du Tribunal fédéral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w:t>
      </w:r>
    </w:p>
    <w:p>
      <w:r>
        <w:rPr>
          <w:b/>
        </w:rPr>
        <w:t>E. 5.4.3</w:t>
      </w:r>
    </w:p>
    <w:p>
      <w:r>
        <w:t>En l’occurrence, l’intimé a fixé le revenu sans invalidité sur la base du salaire que le recourant aurait touché de son employeur sans l’accident, soit CHF 57'002.- à temps plein en 2023, et le salaire avec invalidité sur les ESS 2020, tableau TA1_tirage_skill_level pour un homme, ligne Total, soit CHF 65'292.- à temps plein en 2023. Il en résultait un taux d’invalidité de 0%, qui n’ouvre pas au recourant le droit à une rente d’invalidité.![endif]&gt;![if&gt; Le calcul du taux d’invalidité fait par l’intimé n’appelle pas la critique et doit être confirmé. C’est en conséquence à juste titre qu’il a retenu que le recourant n’avait pas droit à une rente d’invalidité au-delà du 31 janvier 2021.</w:t>
      </w:r>
    </w:p>
    <w:p>
      <w:r>
        <w:rPr>
          <w:b/>
        </w:rPr>
        <w:t>E. 6</w:t>
      </w:r>
    </w:p>
    <w:p>
      <w:r>
        <w:t>Infondé, le recours doit être rejeté.![endif]&gt;![if&gt; Un émolument de CHF 200.- sera en conséquence mis à la charge du recourant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