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A/1824/2011 vom 21. Juli 2011</w:t>
      </w:r>
    </w:p>
    <w:p>
      <w:r>
        <w:t>GE Cour de justice, 2011-07-21, FR</w:t>
      </w:r>
    </w:p>
    <w:p>
      <w:r>
        <w:rPr>
          <w:b/>
        </w:rPr>
        <w:t xml:space="preserve">Quelle: </w:t>
      </w:r>
      <w:r>
        <w:t>https://mcp.opencaselaw.ch/entscheid/ge_gerichte_A_1824_2011</w:t>
      </w:r>
    </w:p>
    <w:p>
      <w:r>
        <w:t>FR: GE_GERICHTE A/1824/2011 du 21 juillet 2011</w:t>
      </w:r>
    </w:p>
    <w:p>
      <w:r>
        <w:t>IT: GE_GERICHTE A/1824/2011 del 21 luglio 2011</w:t>
      </w:r>
    </w:p>
    <w:p>
      <w:pPr>
        <w:pStyle w:val="Heading2"/>
      </w:pPr>
      <w:r>
        <w:t>Regeste</w:t>
      </w:r>
    </w:p>
    <w:p>
      <w:r>
        <w:t>Irrecevable; Abus de droit. | Le plaignant conteste les sommes qui lui sont réclamées par la poursuivante. Rappel de la procédure de mainlevée d'opposition dans une poursuite exercée par une caisse maladie. | LPGA.52.1</w:t>
      </w:r>
    </w:p>
    <w:p>
      <w:pPr>
        <w:pStyle w:val="Heading2"/>
      </w:pPr>
      <w:r>
        <w:t>Erwägungen</w:t>
      </w:r>
    </w:p>
    <w:p>
      <w:r>
        <w:rPr>
          <w:b/>
        </w:rPr>
        <w:t>E. 1</w:t>
      </w:r>
    </w:p>
    <w:p>
      <w:r>
        <w:t>Sauf dans les cas où la loi prescrit la voie judiciaire, il peut être porté plainte à l'autorité de surveillance lorsqu'une mesure de l'office est contraire à la loi ou ne paraît pas justifiée en fait (art. 17 al. 1 LP).</w:t>
      </w:r>
    </w:p>
    <w:p>
      <w:r>
        <w:rPr>
          <w:b/>
        </w:rPr>
        <w:t>E. 2</w:t>
      </w:r>
    </w:p>
    <w:p>
      <w:r>
        <w:t>Sous réserve d’un abus de droit manifeste, il n’appartient ni aux offices des poursuites ni aux autorités de surveillance de décider si une prétention est exigée à bon droit ou non (ATF 115 III 18 consid. 3b; ATF non publié 7B.219/2006 et 7B.220/2006 du 16 avril 2007 consid. 3.3). La plainte ne peut donc jamais aboutir à un jugement sur le fond du droit qui fait l’objet de l’exécution forcée : un tel jugement relève exclusivement de la juridiction civile ou administrative (Pierre-Robert Gilliéron , Poursuite pour dettes, faillite et concordat, 4 ème éd., p. 43).</w:t>
      </w:r>
    </w:p>
    <w:p>
      <w:r>
        <w:rPr>
          <w:b/>
        </w:rPr>
        <w:t>E. 3</w:t>
      </w:r>
    </w:p>
    <w:p>
      <w:r>
        <w:t>. En l'espèce, le plaignant conteste devoir les sommes qui lui sont réclamées par la poursuivante. Or, comme rappelé ci-dessus, il n'appartient pas à l'Autorité de céans de revoir la justification des créances à l'origine de la procédure de réalisation forcée.</w:t>
      </w:r>
    </w:p>
    <w:p>
      <w:r>
        <w:rPr>
          <w:b/>
        </w:rPr>
        <w:t>E. 4</w:t>
      </w:r>
    </w:p>
    <w:p>
      <w:r>
        <w:t>La plainte doit en conséquence être déclarée irrecevable, aucun abus manifeste de droit, sanctionné, le cas échéant, par la nullité de la poursuite considérée, n’étant au demeurant établi.</w:t>
      </w:r>
    </w:p>
    <w:p>
      <w:r>
        <w:rPr>
          <w:b/>
        </w:rPr>
        <w:t>E. 5</w:t>
      </w:r>
    </w:p>
    <w:p>
      <w:r>
        <w:t>L'Autorité de céans rappellera ici que, suite à l'opposition formée par le plaignant au commandement de payer considéré, la caisse maladie est en droit de rendre une décision levant formellement cette opposition (ATF 130 III 524 , JdT 2005 II 95, consid. 1.1 in fine ; ATF 128 III 246 , JdT 2002 66; ATF 121 V 109 ; ATF 109 V 46 , JdT 1985 II 92) et que cette décision pourra être attaquée dans les trente jours par voie d’opposition auprès de l’assureur qui l'a rendue (art. 52 al. 1 LPGA). Le cas échéant, la décision sur opposition peut faire l'objet d'un recours au tribunal cantonal des assurances, qui est, à Genève, la Chambre des assurances sociales, section administrative de la Cour de justice (art. 56 à 60 LPGA; art. 134 LOJ). * * * * * PAR CES MOTIFS, L'Autorité de surveillance : Déclare irrecevable la plainte formée le 14 juin 2011 par M. P______ contre le commandement de payer, poursuite n° 11 xxxx49 S. Siégeant : Madame Ariane WEYENETH, présidente ; Madame Florence CASTELLA et Monsieur Christian CHAVAZ, juges assesseur(e)s ; Madame Véronique PISCETTA, greffière. La présidente : Ariane WEYENETH La greffière : Véronique PISCETTA 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