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A/1823/2023 vom 18. Februar 2025</w:t>
      </w:r>
    </w:p>
    <w:p>
      <w:r>
        <w:t>GE Cour de justice, 2025-02-18, FR</w:t>
      </w:r>
    </w:p>
    <w:p>
      <w:r>
        <w:rPr>
          <w:b/>
        </w:rPr>
        <w:t xml:space="preserve">Quelle: </w:t>
      </w:r>
      <w:r>
        <w:t>https://mcp.opencaselaw.ch/entscheid/ge_gerichte_A_1823_2023</w:t>
      </w:r>
    </w:p>
    <w:p>
      <w:r>
        <w:t>FR: GE_GERICHTE A/1823/2023 du 18 février 2025</w:t>
      </w:r>
    </w:p>
    <w:p>
      <w:r>
        <w:t>IT: GE_GERICHTE A/1823/2023 del 18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les formes et délais légaux, le recours est recevable (art. 56 LPGA ; art. 62 al. 1 de la loi sur la procédure administrative du 12 septembre 1985 [LPA - E 5 10]).</w:t>
      </w:r>
    </w:p>
    <w:p>
      <w:r>
        <w:rPr>
          <w:b/>
        </w:rPr>
        <w:t>E. 2</w:t>
      </w:r>
    </w:p>
    <w:p>
      <w:r>
        <w:t>Le litige porte sur le point de savoir si l’intimée était fondée à mettre un terme au paiement des prestations d'assurance au 18 octobre 2022 (indemnités journalières et prise en charge des frais de l’intervention de l’épaule).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RAMA 2000 n° U 363 p. 46).</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3.6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précis</w:t>
      </w:r>
    </w:p>
    <w:p>
      <w:r>
        <w:rPr>
          <w:b/>
        </w:rPr>
        <w:t>E. 4.1</w:t>
      </w:r>
    </w:p>
    <w:p>
      <w:r>
        <w:t>En l’occurrence, l'intimée a supprimé les prestations d'assurance avec effet ex nunc et pro futuro à partir du 18 octobre 2022, en s'appuyant sur les avis de son médecin-conseil lequel s’est en outre appuyé sur le rapport post-opératoire du 19 octobre 2022, et a conclu que les effets délétères de l’atteinte à l’épaule gauche consécutive à l'accident avaient cessé au plus tard deux mois après celui-ci. Les effets postérieurs étaient liés à un état maladif préexistant décompensé par l’accident. La médecin de l’assuré retient pour sa part l’existence d’une causalité naturelle entre l’atteinte de l’épaule et l’accident du 9 mai 2022 à l’exclusion d’une atteinte d’origine maladive. Le Dr E______ a en outre indiqué dans sa dernière prise de position que la question de la causalité naturelle entre l'accident assuré et la lésion partielle du tendon du sous-scapulaire aurait pu être sujette à discussion, mais que cela n'avait plus lieu d'être dès lors que le protocole opératoire de l'arthroscopie du 19 octobre 2022 ne décrivait pas une telle lésion. La médecin de l’assuré retient pour sa part l’existence d’une telle lésion. Enfin, les parties s’opposent sur le contenu du rapport du Dr G______ au sujet de savoir si l’absence de mention de cette atteinte, suspectée sur la base des examens préalables, est la preuve ou non qu’elle n’existait pas ou plus au moment de l’opération. Ces éléments font peser un doute sur le diagnostic même à retenir quant à l’existence ou non de la lésion partielle du tendon du sous-scapulaire au jour du 19 octobre 2022 et par conséquent sur la question de la causalité entre l’accident et cette lésion suspectée, que le juge des assurances sociales ne saurait écarter sans une expertise judiciaire. Pour le surplus, s’il faut admettre que le Dr E______ s’est bien prononcé sur les images et rapports médicaux portant sur l’épaule gauche de l’assuré, malgré l’inadvertance dans son rapport du 22 juin 2022, force est également de reconnaître que la question du lien de causalité entre l’accident du 9 mai 2022 et les effets de celui-ci au-delà du 18 octobre 2022 est critiquée par la médecin de l’assuré. En l’absence d’expertise administrative, ces questions d’ordre médical ne peuvent être tranchées par la chambre de céans sur la seule base du dossier. Il convient donc de mettre en œuvre une expertise judiciaire.</w:t>
      </w:r>
    </w:p>
    <w:p>
      <w:r>
        <w:rPr>
          <w:b/>
        </w:rPr>
        <w:t>E. 4.2</w:t>
      </w:r>
    </w:p>
    <w:p>
      <w:r>
        <w:t>Par acte du 15 novembre 2024, la chambre ce céans a dès lors indiqué aux parties qu’elle entendait confier un mandat d’expertise à un spécialiste en chirurgie orthopédique et traumatologique de l’appareil locomoteur en la personne du docteur H______. L’intimée a indiqué qu’elle n’avait pas de motif de récusation à l’égard du spécialiste choisi, en constatant cependant que ce choix n’apparaissait pas opportun, notamment parce que ce médecin n’avait pas de compétence reconnue en médecine d’assurance (notamment pas certifié SIM). Les thèses défendues par ce médecin étaient en outre controversées d’un point de vue médical et avaient été écartées par le Tribunal fédéral dans d’autres causes. Enfin, ce médecin avait pris position dans un Temps présent contre les assureurs et leurs médecins en janvier 2025. La CNA proposait d’autres médecins auxquels confier l’expertise et proposait des questions supplémentaires. Le conseil du recourant s'est déclaré d'accord avec la mission d'expertise et a pris position en faveur du choix du Dr H______.</w:t>
      </w:r>
    </w:p>
    <w:p>
      <w:r>
        <w:rPr>
          <w:b/>
        </w:rPr>
        <w:t>E. 4.3</w:t>
      </w:r>
    </w:p>
    <w:p>
      <w:r>
        <w:t>La chambre de céans constate que les parties n’ont pas élevé de motif de récusation contre l’expert choisi par la chambre de céans. Elle a entendu les arguments des parties quant aux choix du spécialiste et elle jugera de la valeur probante de l’expertise en tout objectivité une fois la mission d’expertise rendue par le Dr H______. Quant aux questions supplémentaires, elles ont été intégrées ci-dessous, dans la mesure où elles complètent la mission.</w:t>
      </w:r>
    </w:p>
    <w:p>
      <w:r>
        <w:rPr>
          <w:b/>
        </w:rPr>
        <w:t>E. 4.4</w:t>
      </w:r>
    </w:p>
    <w:p>
      <w:r>
        <w:t>Il n'est pas nécessaire, à ce stade, de procéder à l'audition du Dr G______, ni d'entendre oralement le recourant qui s'est exprimé par écrit. PAR CES MOTIFS, LA CHAMBRE DES ASSURANCES SOCIALES : Statuant préparatoirement I. Ordonne une expertise médicale de Monsieur A______. La confie au docteur H______, spécialiste FMH en chirurgie orthopédique et traumatologie de l’épaule. II. Dit que la mission d’expertise sera la suivante : A. Prendre connaissance du dossier de la cause. B. Si nécessaire prendre tous renseignements et/ou requérir tous rapports médicaux auprès des médecins ayant traité la personne expertisée, notamment le docteur G______. C. Examiner la personne expertisée et, si nécessaire, ordonner d'autres examens. D. Établir un rapport comprenant les éléments et les réponses aux questions suivants : 1. Anamnèse détaillée 2. Plaintes de la personne expertisée 3. Status et constatations objectives</w:t>
      </w:r>
    </w:p>
    <w:p>
      <w:r>
        <w:rPr>
          <w:b/>
        </w:rPr>
        <w:t>E. 5</w:t>
      </w:r>
    </w:p>
    <w:p>
      <w:r>
        <w:t>Causalité</w:t>
      </w:r>
    </w:p>
    <w:p>
      <w:r>
        <w:rPr>
          <w:b/>
        </w:rPr>
        <w:t>E. 5.1</w:t>
      </w:r>
    </w:p>
    <w:p>
      <w:r>
        <w:t>Le recourant présentait-il un état maladif antérieur au 9 mai 2022 ? Dans l'affirmative, lequel ?</w:t>
      </w:r>
    </w:p>
    <w:p>
      <w:r>
        <w:rPr>
          <w:b/>
        </w:rPr>
        <w:t>E. 5.2</w:t>
      </w:r>
    </w:p>
    <w:p>
      <w:r>
        <w:t>Quels ont été les diagnostics révélés ensuite de l’accident du 9 mai 2022 ?</w:t>
      </w:r>
    </w:p>
    <w:p>
      <w:r>
        <w:rPr>
          <w:b/>
        </w:rPr>
        <w:t>E. 5.3</w:t>
      </w:r>
    </w:p>
    <w:p>
      <w:r>
        <w:t>Sur la base de l’échographie du 11 mai 2022, des radiographies et de l’IRM du 3 juin 2022, quels diagnostics retenez-vous ? Peut-on considérer que l’accident du 9 mai 2022 a causé des lésions propres, le cas échéant lesquelles, ou a-t-il aggravé ou décompensé un état antérieur, le cas échéant lequel ? dans cette dernière hypothèse s’agit-il d’une aggravation déterminante ou passagère ? Enfin, en cas d’aggravation passagère, à partir de quand peut-on considérer que l’état de santé de l’expertisé était similaire à celui qui existait immédiatement avant l’accident ( statu quo ante ) ou à celui qui existerait sans l’accident ( statu quo sine ) ?</w:t>
      </w:r>
    </w:p>
    <w:p>
      <w:r>
        <w:rPr>
          <w:b/>
        </w:rPr>
        <w:t>E. 5.4</w:t>
      </w:r>
    </w:p>
    <w:p>
      <w:r>
        <w:t>L’une des atteintes diagnostiquées correspond-elle à une lésion corporelle figurant à l’art. 6 al. 2 LAA (fractures ; déboîtements d’articulations ; déchirures du ménisque ; déchirures de muscles ; élongations de muscles ; déchirures de tendons; lésions de ligaments) ?</w:t>
      </w:r>
    </w:p>
    <w:p>
      <w:r>
        <w:rPr>
          <w:b/>
        </w:rPr>
        <w:t>E. 5.4.1</w:t>
      </w:r>
    </w:p>
    <w:p>
      <w:r>
        <w:t>Ces atteintes sont-elles d’origine exclusivement dégénérative ? Veuillez motiver.</w:t>
      </w:r>
    </w:p>
    <w:p>
      <w:r>
        <w:rPr>
          <w:b/>
        </w:rPr>
        <w:t>E. 5.4.2</w:t>
      </w:r>
    </w:p>
    <w:p>
      <w:r>
        <w:t>L’accident du 9 mai 2022 a-t-il joué un rôle, même partiel, dans la survenance de ces atteintes ? En d’autres termes, l’accident est-il une cause possible, au moins à titre partiel, de ces atteintes ?</w:t>
      </w:r>
    </w:p>
    <w:p>
      <w:r>
        <w:rPr>
          <w:b/>
        </w:rPr>
        <w:t>E. 5.4.3</w:t>
      </w:r>
    </w:p>
    <w:p>
      <w:r>
        <w:t>En particulier, l’intervention de l’épaule gauche le 19 octobre 2022 était-elle nécessitée par l’accident précité, par une pathologie maladive ou par un état pré-existant à l’accident ? Dans quelle mesure ?</w:t>
      </w:r>
    </w:p>
    <w:p>
      <w:r>
        <w:rPr>
          <w:b/>
        </w:rPr>
        <w:t>E. 5.4.4</w:t>
      </w:r>
    </w:p>
    <w:p>
      <w:r>
        <w:t>Le cas échéant, quels sont les facteurs étrangers à l’accident du 9 mai 2022 qui ont contribué, avec ledit accident, à la survenance de ces atteintes ?</w:t>
      </w:r>
    </w:p>
    <w:p>
      <w:r>
        <w:rPr>
          <w:b/>
        </w:rPr>
        <w:t>E. 5.4.5</w:t>
      </w:r>
    </w:p>
    <w:p>
      <w:r>
        <w:t>L’accident du 9 mai 2022 a-t-il déclenché un processus qui serait de toute façon survenu sans cet événement ?</w:t>
      </w:r>
    </w:p>
    <w:p>
      <w:r>
        <w:rPr>
          <w:b/>
        </w:rPr>
        <w:t>E. 5.4.6</w:t>
      </w:r>
    </w:p>
    <w:p>
      <w:r>
        <w:t>À partir de quand les facteurs étrangers sont-ils manifestement devenus, ou deviennent-ils manifestement les seules causes influant sur l’état de santé de l'assuré (« statu quo sine » - moment où l’état de santé de la personne expertisée est similaire à celui qui serait survenu tôt ou tard, même sans l’accident par suite d’un développement ordinaire - ou « statu quo ante » - moment où l’état de santé de la personne expertisée est similaire à celui qui existait immédiatement avant l’accident - atteint) ?</w:t>
      </w:r>
    </w:p>
    <w:p>
      <w:r>
        <w:rPr>
          <w:b/>
        </w:rPr>
        <w:t>E. 5.4.7</w:t>
      </w:r>
    </w:p>
    <w:p>
      <w:r>
        <w:t>Dans le cas où l’accident du 9 mai 2022 a joué un rôle, même partiel, dans la survenance de ces atteintes, celles-ci ont-elles entraîné une incapacité de travail dans l'activité habituelle et/ou dans une activité adaptée (veuillez préciser le domaine) ? Si oui, depuis quand et à quel taux ? Comment ce taux a-t-il évolué ? Quelles sont les limitations fonctionnelles en relation avec chaque diagnostic ?</w:t>
      </w:r>
    </w:p>
    <w:p>
      <w:r>
        <w:rPr>
          <w:b/>
        </w:rPr>
        <w:t>E. 5.5</w:t>
      </w:r>
    </w:p>
    <w:p>
      <w:r>
        <w:t>S’agissant des diagnostics ne correspondant pas à une lésion corporelle figurant à l’art. 6 al. 2 OLAA :</w:t>
      </w:r>
    </w:p>
    <w:p>
      <w:r>
        <w:rPr>
          <w:b/>
        </w:rPr>
        <w:t>E. 5.5.1</w:t>
      </w:r>
    </w:p>
    <w:p>
      <w:r>
        <w:t>L’accident du 9 mai 2022 est-il la cause unique ou une cause partielle (condition sine qua non ) de ces atteintes ? Plus précisément, le lien de causalité est-il seulement possible (moins de 50% dû à l’accident), probable (plus de 50% dû à l’accident) ou certain (100% dû à l’accident) ?</w:t>
      </w:r>
    </w:p>
    <w:p>
      <w:r>
        <w:rPr>
          <w:b/>
        </w:rPr>
        <w:t>E. 5.5.2</w:t>
      </w:r>
    </w:p>
    <w:p>
      <w:r>
        <w:t>En particulier, les atteintes ayant nécessité l’intervention de l’épaule gauche le 19 octobre 2022 sont-elles dues à l’accident du 9 mai 2022 d’une façon possible (moins de 50%), probable (plus de 50%) ou certaine (100%) ?</w:t>
      </w:r>
    </w:p>
    <w:p>
      <w:r>
        <w:rPr>
          <w:b/>
        </w:rPr>
        <w:t>E. 5.5.3</w:t>
      </w:r>
    </w:p>
    <w:p>
      <w:r>
        <w:t>Le cas échéant, quels sont les facteurs étrangers à l’accident du 9 mai 2022 qui ont contribué, avec ledit accident, à la survenance de ces atteintes ?</w:t>
      </w:r>
    </w:p>
    <w:p>
      <w:r>
        <w:rPr>
          <w:b/>
        </w:rPr>
        <w:t>E. 5.5.4</w:t>
      </w:r>
    </w:p>
    <w:p>
      <w:r>
        <w:t>L’accident du 9 mai 2022 a-t-il déclenché un processus qui serait de toute façon survenu sans cet événement ?</w:t>
      </w:r>
    </w:p>
    <w:p>
      <w:r>
        <w:rPr>
          <w:b/>
        </w:rPr>
        <w:t>E. 5.5.5</w:t>
      </w:r>
    </w:p>
    <w:p>
      <w:r>
        <w:t>À partir de quand les facteurs étrangers sont-ils devenus, ou deviennent-ils, au degré de la vraisemblance prépondérante, les seules causes influentes sur l’état de santé (« statu quo sine » ou « statu quo ante » atteint) ?</w:t>
      </w:r>
    </w:p>
    <w:p>
      <w:r>
        <w:rPr>
          <w:b/>
        </w:rPr>
        <w:t>E. 5.5.6</w:t>
      </w:r>
    </w:p>
    <w:p>
      <w:r>
        <w:t>S’agissant des atteintes ayant un lien de causalité probable ou certain avec l’accident du 9 mai 2022, celles-ci ont-elles entraîné une incapacité de travail dans l'activité habituelle ?</w:t>
      </w:r>
    </w:p>
    <w:p>
      <w:r>
        <w:rPr>
          <w:b/>
        </w:rPr>
        <w:t>E. 6</w:t>
      </w:r>
    </w:p>
    <w:p>
      <w:r>
        <w:t>Traitement</w:t>
      </w:r>
    </w:p>
    <w:p>
      <w:r>
        <w:rPr>
          <w:b/>
        </w:rPr>
        <w:t>E. 6.1</w:t>
      </w:r>
    </w:p>
    <w:p>
      <w:r>
        <w:t>Examen du traitement suivi par la personne expertisée et analyse de son adéquation</w:t>
      </w:r>
    </w:p>
    <w:p>
      <w:r>
        <w:rPr>
          <w:b/>
        </w:rPr>
        <w:t>E. 6.2</w:t>
      </w:r>
    </w:p>
    <w:p>
      <w:r>
        <w:t>Propositions thérapeutiques et analyse de leurs effets sur la capacité de travail de la personne expertisée</w:t>
      </w:r>
    </w:p>
    <w:p>
      <w:r>
        <w:rPr>
          <w:b/>
        </w:rPr>
        <w:t>E. 6.3</w:t>
      </w:r>
    </w:p>
    <w:p>
      <w:r>
        <w:t>Peut-on attendre de la poursuite du traitement médical une notable amélioration de l’état de santé de la personne expertisée ?</w:t>
      </w:r>
    </w:p>
    <w:p>
      <w:r>
        <w:rPr>
          <w:b/>
        </w:rPr>
        <w:t>E. 6.4</w:t>
      </w:r>
    </w:p>
    <w:p>
      <w:r>
        <w:t>Si non, à partir de quel moment ne peut-on plus attendre de la continuation du traitement médical une notable amélioration de l’état de santé de la personne expertisée (état final atteint) ?</w:t>
      </w:r>
    </w:p>
    <w:p>
      <w:r>
        <w:rPr>
          <w:b/>
        </w:rPr>
        <w:t>E. 7</w:t>
      </w:r>
    </w:p>
    <w:p>
      <w:r>
        <w:t>Appréciation d'avis médicaux du dossier</w:t>
      </w:r>
    </w:p>
    <w:p>
      <w:r>
        <w:rPr>
          <w:b/>
        </w:rPr>
        <w:t>E. 7.1</w:t>
      </w:r>
    </w:p>
    <w:p>
      <w:r>
        <w:t>Êtes-vous d'accord avec l'avis du Dr E______ ? En particulier avec les diagnostics posés, la date de la stabilisation de l'état de santé ? Si non, pourquoi ?</w:t>
      </w:r>
    </w:p>
    <w:p>
      <w:r>
        <w:rPr>
          <w:b/>
        </w:rPr>
        <w:t>E. 7.2</w:t>
      </w:r>
    </w:p>
    <w:p>
      <w:r>
        <w:t>Êtes-vous d'accord avec le rapport de la Dre F______ ? En particulier avec les diagnostics posés et son appréciation concernant la causalité (naturelle) entre les atteintes de la personne expertisée et l'accident du 9 mai 2022 ?</w:t>
      </w:r>
    </w:p>
    <w:p>
      <w:r>
        <w:rPr>
          <w:b/>
        </w:rPr>
        <w:t>E. 8</w:t>
      </w:r>
    </w:p>
    <w:p>
      <w:r>
        <w:t>Faire toutes autres observations ou suggestions utiles. E. Invite l’expert à déposer son rapport en trois exemplaires dans un délai de quatre mois auprès de la chambre de céans. F. Réserve le fond ainsi que le sort des frais jusqu’à droit jugé au fond. La greffière Nathalie KOMAISKI La présidente Marine WYSSENBACH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