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A/1822/2009 vom 27. August 2009</w:t>
      </w:r>
    </w:p>
    <w:p>
      <w:r>
        <w:t>GE Cour de justice, 2009-08-27, FR</w:t>
      </w:r>
    </w:p>
    <w:p>
      <w:r>
        <w:rPr>
          <w:b/>
        </w:rPr>
        <w:t xml:space="preserve">Quelle: </w:t>
      </w:r>
      <w:r>
        <w:t>https://mcp.opencaselaw.ch/entscheid/ge_gerichte_A_1822_2009</w:t>
      </w:r>
    </w:p>
    <w:p>
      <w:r>
        <w:t>FR: GE_GERICHTE A/1822/2009 du 27 août 2009</w:t>
      </w:r>
    </w:p>
    <w:p>
      <w:r>
        <w:t>IT: GE_GERICHTE A/1822/2009 del 27 agosto 2009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09.09.2009 A/1822/2009</w:t>
      </w:r>
    </w:p>
    <w:p>
      <w:r>
        <w:t>A/1822/2009 ATAS/1110/2009 du 09.09.2009 ( AVS ) , RETIRE RÉPUBLIQUE ET CANTON DE GENÈVE POUVOIR JUDICIAIRE A/1822/2009 ATAS/1110/2009 ARRET DU TRIBUNAL CANTONAL DES ASSURANCES SOCIALES Chambre 3 du 11 septembre 2009 En la cause Madame G_________, domiciliée à GENEVE, comparant avec élection de domicile en l'étude de Maître PAYOT ZEN-RUFFINEN Francine recourante contre CAISSE CANTONALE GENEVOISE DE COMPENSATION, route de Chêne 54, case postale 6330, 1211 GENEVE 6 intimée Vu la demande de réduction des cotisations AVS déposée auprès de la CAISSE CANTONALE GENEVOISE DE COMPENSATION (ci-après : la caisse) par Madame G_________ en date du 17 novembre 2008 ; Vu la décision de refus rendue par la caisse en date du 4 mars 2009 ; Vu l’opposition formée le 3 avril 2009, par l’intéressée ; Vu la décision sur opposition de la caisse du 24 avril 2009, confirmant le refus du 4 mars 2009 ; Vu le recours interjeté par l’assurée auprès du Tribunal de céans en date du 26 mai 2009 ; Vu la réponse de l’intimée du 12 juin 2009 ; Vu l’audience de comparution personnelle du 20 août 2009; Vu le courrier aux termes duquel la recourante, le 27 août 2009, a informé le Tribunal de céans de sa décision de retirer son recours ; Attendu qu'il convient d'en prendre acte et de rayer la cause du rôle. PAR CES MOTIFS, LE TRIBUNAL CANTONAL DES ASSURANCES SOCIALES : Prend acte du retrait du recours. Raye la cause du rôle. La greffière Yaël BENZ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