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A/1817/2016 vom 29. August 2016</w:t>
      </w:r>
    </w:p>
    <w:p>
      <w:r>
        <w:t>GE Cour de justice, 2016-08-29, FR</w:t>
      </w:r>
    </w:p>
    <w:p>
      <w:r>
        <w:rPr>
          <w:b/>
        </w:rPr>
        <w:t xml:space="preserve">Quelle: </w:t>
      </w:r>
      <w:r>
        <w:t>https://mcp.opencaselaw.ch/entscheid/ge_gerichte_A_1817_2016</w:t>
      </w:r>
    </w:p>
    <w:p>
      <w:r>
        <w:t>FR: GE_GERICHTE A/1817/2016 du 29 août 2016</w:t>
      </w:r>
    </w:p>
    <w:p>
      <w:r>
        <w:t>IT: GE_GERICHTE A/1817/2016 del 29 agosto 2016</w:t>
      </w:r>
    </w:p>
    <w:p>
      <w:pPr>
        <w:pStyle w:val="Heading2"/>
      </w:pPr>
      <w:r>
        <w:t>Erwägungen</w:t>
      </w:r>
    </w:p>
    <w:p>
      <w:r>
        <w:rPr>
          <w:b/>
        </w:rPr>
        <w:t>E. 9</w:t>
      </w:r>
    </w:p>
    <w:p>
      <w:r>
        <w:t>ème Chambre En la cause A______ SA, sise aux ACACIAS, représentée par B______ SA recourante contre CAISSE CANTONALE GENEVOISE DE COMPENSATION, Service juridique, sise rue des Gares 12, GENÈVE intimée EN FAIT 1.        Par décision du 28 mai 2016, la caisse cantonale genevoise de compensation (ci-après la caisse ou l’intimée) a fixé le montant de la taxe de formation professionnelle 2016 dû par la société A______ SA (ci-après la société ou la recourante) à CHF 29.-. Ce montant était basé sur l’effectif d’un salarié occupé en décembre 2014. ![endif]&gt;![if&gt; 2.        Par courrier du 1 er juin 2016, la société a interjeté recours auprès de la chambre de céans expliquant qu’elle avait cessé son activité et n’employait plus de personnel depuis le 30 juin 2015, ni disposait plus d’aucun actif, ni compte bancaire et ne pouvait par conséquent s’acquitter du montant réclamé. ![endif]&gt;![if&gt; 3.        Dans sa réponse du 14 juin 2016, la caisse a rappelé le but de la loi et les principes à la base du calcul de la taxe de formation professionnelle, précisant que c’était l’effectif engagé en décembre 2014 qui est déterminant pour le calcul de la cotisation 2016. Après nouvel examen de l’attestation de salaires pour la période 2014, elle confirme devoir prendre en considération un salarié afin de fixer la cotisation due par la recourante. La caisse conclut au rejet du recours.![endif]&gt;![if&gt; 4.        Par courrier du 15 juin 2016, la chambre de céans a octroyé un délai au 7 juillet 2016 à la recourante, pour lui faire part de ses remarques et joindre toutes pièces utiles.![endif]&gt;![if&gt; 5.        Par courrier du 7 juillet 2016, la recourante a indiqué avoir cessé son activité, ne plus employer de personnel depuis le 30 juin 2015, ni disposer d’aucun actif, ni compte bancaire et ne pouvait par conséquent s’acquitter du montant réclamé. Elle a en outre précisé que le salaire de l’unique employé de la société était minime (CHF 20'880.-), ce qui ne correspondait absolument pas à un équivalent plein temps.![endif]&gt;![if&gt; 6.        Ce courrier a été transmis à l’intimée et la cause a été gardée à juger.![endif]&gt;![if&gt; EN DROIT 1.        Conformément à l'art. 134 al. 3 let. c) de la loi sur l'organisation judiciaire, du 26 septembre 2010,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2016. ![endif]&gt;![if&gt; 4.        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 er mars 1996 (LAF ; RS J 5 10), sont astreints à la cotisation (art. 62 LFP).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 La cotisation annuelle 2016 a été fixée par le Conseil d’État dans sa séance du 25 novembre 2015 à CHF 29.- par salarié. 5.        En l’occurrence, il n’est pas contesté que la recourante est affiliée à une caisse d’allocations familiales et tenue de payer des contributions, de sorte qu’elle est astreinte à la cotisation de la LFP. ![endif]&gt;![if&gt; Le montant de la cotisation 2016 ayant été fixée par le Conseil d’État en novembre 2015, c’est par conséquent l’effectif des salariés de la recourante en décembre 2014 qui est déterminant, s’agissant du nombre de salariés à prendre en compte. La chambre de céans ne peut que se référer aux pièces du dossier et à la réponse circonstanciée de l’intimée et constater que la recourante comptait bien un salarié en décembre 2014, ce qu’elle ne conteste au demeurant pas. C’est dès lors à juste titre que l’intimée lui a réclamé le paiement de CHF 29.- à titre de cotisation LFP pour l’année 2016. 6.        Entièrement mal fondé, le recours est rejeté.![endif]&gt;![if&gt; 7.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