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A/1815/2010 vom 8. Oktober 2009</w:t>
      </w:r>
    </w:p>
    <w:p>
      <w:r>
        <w:t>GE Cour de justice, 2009-10-08, FR</w:t>
      </w:r>
    </w:p>
    <w:p>
      <w:r>
        <w:rPr>
          <w:b/>
        </w:rPr>
        <w:t xml:space="preserve">Quelle: </w:t>
      </w:r>
      <w:r>
        <w:t>https://mcp.opencaselaw.ch/entscheid/ge_gerichte_A_1815_2010</w:t>
      </w:r>
    </w:p>
    <w:p>
      <w:r>
        <w:t>FR: GE_GERICHTE A/1815/2010 du 8 octobre 2009</w:t>
      </w:r>
    </w:p>
    <w:p>
      <w:r>
        <w:t>IT: GE_GERICHTE A/1815/2010 del 8 ottobre 2009</w:t>
      </w:r>
    </w:p>
    <w:p>
      <w:pPr>
        <w:pStyle w:val="Heading2"/>
      </w:pPr>
      <w:r>
        <w:t>Erwägungen</w:t>
      </w:r>
    </w:p>
    <w:p>
      <w:r>
        <w:rPr>
          <w:b/>
        </w:rPr>
        <w:t>E. 1</w:t>
      </w:r>
    </w:p>
    <w:p>
      <w:r>
        <w:t>Madame Z______ a été placée dès le 28 mai 1997 en qualité d’aide-bibliothécaire à la faculté de droit de l’Université de Genève (ci-après : l’université), dans le cadre de l’exercice d’une activité compensatoire en lien avec le revenu minimum cantonal d’aide sociale (ci-après : RMCAS).</w:t>
      </w:r>
    </w:p>
    <w:p>
      <w:r>
        <w:rPr>
          <w:b/>
        </w:rPr>
        <w:t>E. 2</w:t>
      </w:r>
    </w:p>
    <w:p>
      <w:r>
        <w:t>Par arrêté du 21 novembre 2001, le Conseil d’Etat a nommé Mme Z______ fonctionnaire au département de l’instruction publique (ci-après : DIP), en qualité d’aide-bibliothécaire. Ce même Conseil a nommé Mme Z______ fonctionnaire à l’université, en qualité de bibliothécaire documentaliste archiviste assistante, par arrêté du 25 juin 2008 prenant effet à dater du 1 er mai 2008.</w:t>
      </w:r>
    </w:p>
    <w:p>
      <w:r>
        <w:rPr>
          <w:b/>
        </w:rPr>
        <w:t>E. 3</w:t>
      </w:r>
    </w:p>
    <w:p>
      <w:r>
        <w:t>Par décision du 8 octobre 2009, l’université a ordonné l’ouverture d’une enquête administrative à l’encontre de Mme Z______. Cette dernière avait modifié unilatéralement son horaire de travail dès le 30 septembre 2009.</w:t>
      </w:r>
    </w:p>
    <w:p>
      <w:r>
        <w:rPr>
          <w:b/>
        </w:rPr>
        <w:t>E. 4</w:t>
      </w:r>
    </w:p>
    <w:p>
      <w:r>
        <w:t>Après avoir reçu le rapport d’enquêtes et donné à l’intéressée la possibilité de se déterminer à son sujet, l’université a décidé, le 19 avril 2010, de révoquer Mme Z______. Cette décision était exécutoire nonobstant recours et pouvait faire l’objet dans les trente jours suivant sa notification d’une opposition auprès du rectorat.</w:t>
      </w:r>
    </w:p>
    <w:p>
      <w:r>
        <w:rPr>
          <w:b/>
        </w:rPr>
        <w:t>E. 5</w:t>
      </w:r>
    </w:p>
    <w:p>
      <w:r>
        <w:t>Par acte mis à La Poste le 20 mai 2010, et reçu le lendemain, Mme Z______ a saisi le Tribunal administratif d’un recours concluant préalablement à la restitution de l’effet suspensif et principalement à l’annulation de la décision de révocation. Dit recours a été transmis, pour information, à l’université. EN DROIT 1. Selon l’art. 43 al. 2 de la loi sur l’université du 13 juin 2008 (LU - C 1 30), l’université met en place une procédure d’opposition interne à l’égard de toute décision au sens de l’art. 4 de la loi sur le Tribunal administratif et le Tribunal des conflits du 29 mai 1970 (LTA - E 5 05) avant le recours au Tribunal administratif. En application de cette disposition, l’art. 217 al. 1 du règlement sur le personnel de l’université entré en vigueur, comme la LU, le 13 juin 2008, tout membre du corps du personnel administratif et technique touché par une décision au sens de l’art. 4 LTA, rendue par l’université et qui a un intérêt digne de protection à ce qu’elle soit modifiée ou annulée, de former opposition auprès de l’instance qui l’a rendue. L’art. 218 al. 1 du même texte précise que les décisions sur opposition peuvent faire l’objet d’un recours au Tribunal administratif. 2. En l’espèce, Mme Z______, fonctionnaire administrative de l’université a saisi directement le Tribunal administratif de la décision de révocation, sans qu’une décision sur opposition n’ait été rendue. En conséquence, son recours sera déclaré irrecevable, sans autre acte d’instruction (art. 72 loi sur la procédure administrative du 12 septembre 1985 - LPA - E 5 10). En application de l’art. 64 al. 2 LPA, le recours sera transmis au rectorat de l’université afin que ce dernier statue sur opposition. 3. Un émolument de procédure, en CHF 250.-, sera mis à la charge de Mme Z______ dès lors que la voie de l’opposition était précisée dans la décision litigieuse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