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A/17/2016 vom 30. Juni 2016</w:t>
      </w:r>
    </w:p>
    <w:p>
      <w:r>
        <w:t>GE Cour de justice, 2016-06-30, FR</w:t>
      </w:r>
    </w:p>
    <w:p>
      <w:r>
        <w:rPr>
          <w:b/>
        </w:rPr>
        <w:t xml:space="preserve">Quelle: </w:t>
      </w:r>
      <w:r>
        <w:t>https://mcp.opencaselaw.ch/entscheid/ge_gerichte_A_17_2016</w:t>
      </w:r>
    </w:p>
    <w:p>
      <w:r>
        <w:t>FR: GE_GERICHTE A/17/2016 du 30 juin 2016</w:t>
      </w:r>
    </w:p>
    <w:p>
      <w:r>
        <w:t>IT: GE_GERICHTE A/17/2016 del 30 giugno 2016</w:t>
      </w:r>
    </w:p>
    <w:p>
      <w:pPr>
        <w:pStyle w:val="Heading2"/>
      </w:pPr>
      <w:r>
        <w:t>Erwägungen</w:t>
      </w:r>
    </w:p>
    <w:p>
      <w:r>
        <w:rPr>
          <w:b/>
        </w:rPr>
        <w:t>E. 5</w:t>
      </w:r>
    </w:p>
    <w:p>
      <w:r>
        <w:t>ème Chambre En la cause Monsieur A______, domicilié c/o M. B______, à GENÈVE, représenté par ASSUAS Association suisse des assurés recourant contre OFFICE DE L'ASSURANCE-INVALIDITÉ DU CANTON DE GENÈVE, sis rue des Gares 12, GENÈVE intimé EN FAIT 1.        Monsieur A______, né le ______ 1974 et originaire de l’Ethiopie, est entré en Suisse en février 1997. Du 21 mai 2002 au 31 mai 2011, il a travaillé en tant qu’aide de cuisine. ![endif]&gt;![if&gt; 2.        Le 10 août 2010, il s’est tapé le genou contre un chariot de vaisselle, ce qui a provoqué une tuméfaction locale, ainsi qu'un hématome au niveau du bas de la cuisse et du genou. Suite à cet accident, l’intéressé était en incapacité totale de travailler. ![endif]&gt;![if&gt; 3.        Dans son rapport du 21 octobre 2010, le docteur C______, spécialiste FMH en chirurgie orthopédique, s'est dit frappé par un épanchement important et une très importante synovite au genou gauche sur l’IRM. Il n'y avait pas de lésion traumatique franche. En dépit du traitement anti-inflammatoire et de physiothérapie, la situation stagnait complètement. ![endif]&gt;![if&gt; 4.        Dans son rapport du 3 février 2011 à l’attention de l’assureur-accidents, le Dr C______ a constaté qu’il n’y a avait plus d’épanchement, mais une atrophie résiduelle. Il a conseillé la physiothérapie. La reprise du travail a été fixée à 50 % depuis le 24 janvier et à 100 % depuis le 14 février 2011.![endif]&gt;![if&gt; 5.        En mai 2011, l'intéressé a requis des prestations de l'assurance-invalidité.![endif]&gt;![if&gt; 6.        Sur mandat de l’assureur-accidents, l’assuré a été soumis en septembre 2011 à une expertise par le docteur D______, spécialiste FMH en chirurgie orthopédique, avec l'aide d'un interprète. Dans son rapport du 26 septembre 2011, l’expert a diagnostiqué une fracture du plateau tibial externe avec discret enfoncement, ainsi qu'une contusion et un hématome des tissus mous péri-articulaires du genou gauche, en rapport avec l’accident. La lésion sous-chondrale du plateau tibial externe d’aspect dégénératif n’était pas en rapport avec cet événement. L’incapacité de travail était justifiée en raison des douleurs et des troubles fonctionnels objectifs (démarche, déficits fonctionnels) et de la profession. Une reprise de l’ancienne activité paraissait peu probable. Un travail sédentaire et des mesures de l’assurance-invalidité étaient souhaitables. Quant aux traitements médicaux susceptibles d'améliorer l’état de santé, l’expert a proposé une biopsie pour exclure une maladie sous-jacente. Si ce bilan était négatif, un curetage de la lésion avec greffe osseuse devrait être réalisé, pour autant que la surface articulaire fût encore suffisamment saine. Une ostéotomie de varisation pourrait également être discutée. Ces mesures entraîneraient une incapacité de travail d’au moins six mois après l'intervention. L'expert a par ailleurs estimé qu’une nouvelle évaluation serait nécessaire dans un délai de quatre à six mois, après que les investigations complémentaires et les mesures thérapeutiques proposées auront été entreprises. Dans les plaintes, l’expert a mentionné des douleurs et des épanchements récidivants, sans facteurs déclenchants, entraînant des limitations fonctionnelles en particulier pour la marche. L’assuré ne se sentait pas sûr de son membre inférieur, ce qui avait déjà provoqué quelques chutes bénignes. Il avait marché avec une canne jusqu’au début août 2011. La marche était limitée à environ dix minutes et se faisait avec boiterie. La descente des escaliers était douloureuse. Il se plaignait également de douleurs nocturnes et en position assise prolongée (plus d’une heure). Il y avait une discrète amyotrophie (cuisse, mollet) et un épaississement de l’articulation du genou gauche. L’accident avait provoqué une aggravation durable d’un état pathologique antérieur d’origine inconnue. Sans cet état antérieur, le status quo sine aurait dû être retrouvé au 1 er janvier 2011. Au vu des lésions préexistantes, le status quo sine ne sera vraisemblablement jamais retrouvé. ![endif]&gt;![if&gt; 7.        Par décision du 5 janvier 2012, l’assureur-accidents a mis fin à ses prestations à compter du 1 er janvier 2012 en raison de la non-collaboration de l’assuré.![endif]&gt;![if&gt; 8.        Dans le questionnaire pour le médecin-conseil de l’Hospice général, reçu par celui-ci le 27 janvier 2014, la doctoresse E______ a répondu que l’assuré présentait une capacité de travail totale dans une activité adaptée, tel que chauffeur de taxi. Sa capacité de travail était nulle dans la précédente profession. Concernant la demande de prestations auprès de l’assurance-invalidité, ce médecin a considéré que cette demande avait uniquement pour but d'obtenir la prise en charge de cours ou de stages. Elle a également mentionné que l’assuré avait probablement des capacités intellectuelles suffisantes, ayant suivi le collège en Ethiopie. En priorité, il devait apprendre le français, puis faire des stages professionnels. Des cours de taxi pourraient être envisagés, étant précisé que l’assuré parlait l’anglais. Il était très motivé, car il se sentait très désœuvré. Concernant les capacités fonctionnelles, une activité en position assise et debout pendant une heure, ainsi que l’alternance des positions était possible. L’assuré devait éviter les positions à genoux et accroupie. La marche était possible pendant trente minutes. Il fallait enfin éviter un travail en hauteur ou sur échelles et les déplacements sur sols irréguliers ou en pente.![endif]&gt;![if&gt; 9.        L’assuré n’ayant pas donné suite aux convocations et sommations de l'office de l'assurance-invalidité du canton de Genève (OAI), celui-ci lui a adressé le 1 er février 2012 un dernier délai au 29 suivant, afin de le contacter pour convenir d’un nouveau rendez-vous et de coopérer activement lors des examens. ![endif]&gt;![if&gt; 10.    En juin 2015, l’assuré a été soumis à une expertise par le docteur F______, spécialiste FMH en rhumatologie et médecine interne, avec l'aide d’un traducteur. Dans son rapport du 25 septembre 2015, l'expert a posé le diagnostic de gonalgies gauches sur une gonarthrose modérée post-traumatique depuis août 2010. Il y avait des limitations fonctionnelles pour le port de charges de plus de 25 kg, les positions à genoux, monter et descendre des échelles ou d’échafaudages. L'assuré devait également changer de position toutes les deux heures. Sa capacité de travail était de 100 % depuis août 2011 dans son activité habituelle, si les limitations fonctionnelles étaient respectées, ou une activité adaptée. L’assuré ne suivait actuellement pas de traitement, à l'exception occasionnellement d'un antidouleur, et n’avait pas consulté de médecin depuis 2011. Il ne semblait ainsi pas que la pathologie du genou le handicapait, puisqu’il ne jugeait pas nécessaire de suivre un traitement médical. Il se plaignait toutefois de douleurs au niveau du genou gauche s’il marchait beaucoup ou s’il restait immobile plus de deux heures. Les douleurs augmentaient avec le froid. Selon les observations de l'expert, l’assuré se déplaçait sans difficulté, montait les escaliers avec facilité, s’habillait et se déshabillait sans aucune gêne. Durant l’entretien avec l’expert, il n’avait pas dû se lever. Dans l’anamnèse, il est mentionné que l’assuré avait été indemnisé par l’assureur-accidents pendant douze mois, puis par l’assurance perte de gain du dernier employeur. Il n’avait pas repris d’activité professionnelle depuis l’accident et était pris en charge par l’Hospice général. ![endif]&gt;![if&gt; 11.    Dans son avis médical du 29 septembre 2015, la doctoresse G______ du service médical régional pour la Suisse romande de l’assurance-invalidité (SMR) a considéré que l’assuré avait une capacité de travail totale dans une activité adaptée. Le début de l’aptitude à la réadaptation était août 2010 (sic).![endif]&gt;![if&gt; 12.    Le 7 octobre 2015, l'OAI a procédé au calcul de la perte de gain et constaté que celle-ci était nulle.![endif]&gt;![if&gt; 13.    Le même jour, l’OAI a adressé à l’assuré un projet de décision de refus de rente d’invalidité au motif que, selon les renseignements médicaux recueillis, il pouvait exercer toute activité lucrative à temps complet sur le marché équilibré du travail dès l’issue du délai de carence légal en août 2011.![endif]&gt;![if&gt; 14.    Par courrier du 6 novembre 2015, l’assuré a contesté ce projet de décision, dès lors qu’il ne pouvait plus porter des charges lourdes et se déplacer, comme cela était exigé dans son métier d’aide-cuisinier. Il n’avait pas de formation lui permettant de faire un autre métier moins physique. Selon son médecin, il était toujours incapable de travailler, car les douleurs au genou l’en empêchaient. En effet, dès qu’il marchait, son genou se remplissait de liquide et enflait. Cette situation constituait un handicap pour une vie normale privée et professionnelle. Même faire les courses était devenu un calvaire. Enfin, son état de santé était incurable. ![endif]&gt;![if&gt; 15.    Par décision du 17 novembre 2015, l’OAI a confirmé son projet de décision précédent. ![endif]&gt;![if&gt; 16.    Par acte du 5 janvier 2016, l’assuré a recouru contre cette décision, par l’intermédiaire de son conseil, en concluant à son annulation et à l’octroi d’une rente et des autres prestations de l'assurance-invalidité, sous suite de dépens. Il présentait d’importantes limitations et était de ce fait incapable de reprendre une activité professionnelle à 100 %. ![endif]&gt;![if&gt; 17.    Le 11 avril 2016, l’assuré a complété son recours, en persistant dans ses conclusions. Il a mis en exergue ses limitations fonctionnelles et le fait qu’il ne retrouvera plus une entière capacité fonctionnelle de son genou gauche, ce qui le rendait fortement invalide. L’ancienne activité d’aide-cuisinier était devenue impossible, contrairement à ce qu’avait retenu l’intimé. Cela était par ailleurs confirmé par le Dr D______. L’intimé avait ainsi fortement minimisé l’influence de ses troubles de la santé sur la capacité de travail. ![endif]&gt;![if&gt; 18.    Dans sa réponse du 10 mai 2016, l’intimé a conclu au rejet du recours, en se fondant essentiellement sur l’expertise du Dr F______. Il a notamment relevé que, selon cet expert, le recourant n’était plus suivi par un médecin, prenait épisodiquement du Dafalgan et ne faisait pas de physiothérapie. Par ailleurs, si cet expert a retenu que le recourant avait une capacité de travail entière dans une activité habituelle, il a précisé que ce n’était qu’à condition que les limitations fonctionnelles soient respectées. Quant au Dr D______, il ne s’était prononcé que sur la capacité de travail dans l’activité habituelle. Au demeurant, il indiquait qu’un travail sédentaire et des mesures de l’assurance-invalidité étaient souhaitables, ce qui confirmait une capacité de travail résiduelle dans une activité adaptée. En absence d’un élément médical objectivement vérifiable qui aurait été ignoré dans le cadre de l’expertise du Dr F______, il n’y avait pas lieu de s’écarter de celle-ci.![endif]&gt;![if&gt; 19.    Dans ses écritures du 9 juin 2016, le recourant a persisté dans ses conclusions. En plus de ses précédents arguments, il a fait valoir qu’il n’avait aucune formation et était prétérité par la langue. Seules les activités légères lui étaient permises et la palette d’activités professionnelles sans aucune qualification professionnelle ne lui était pas ouverte. Ainsi, la reprise d’une activité professionnelle adaptée ne serait possible qu’après des mesures de reclassement. Quant au calcul du degré d’invalidité, il devait être effectué en tenant compte des salaires pratiqués dans le canton de Genève pour des activités précises qui restaient à déterminer par le service de réadaptation. Le recourant semblait par ailleurs mettre en cause la valeur probante du rapport du Dr F______ en ce que celui-ci avait retenu une capacité de travail exigible dans une activité habituelle, alors que le Dr D______ avait considéré qu’il ne retrouverait plus jamais l’état de santé qu’il avait avant l’accident, de sorte que la reprise de l’ancienne activité paraissait peu probable.![endif]&gt;![if&gt; 20.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18 décembre et le 2 janvier (art. 56 ss et 38 al. 4 let. c LGPA), sous réserve de ce qui suit.![endif]&gt;![if&gt;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b. En l'occurrence, le recourant conclut de façon large à l'octroi des prestations de l'assurance-invalidité, en particulier d'une rente d'invalidité, et fait valoir qu’il ne pourrait reprendre une activité professionnelle adaptée qu’après des mesures de reclassement. Toutefois, la décision querellée ne se prononce que sur le droit à une rente d'invalidité. Partant, le droit à d'autres prestations, notamment aux mesures d'ordre professionnel, ne fait pas l'objet du litige. La conclusion du recourant tendant à l'octroi d'autres prestations qu'une rente d'invalidité n'est pas conséquent pas recevable. Toutefois, il lui est loisible de demander à l'intimé de se prononcer également sur le droit à des mesures d'ordre professionnel. 4.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7.        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le recourant a fait l’objet de deux expertises médicales. Le Dr D______ retient une fracture du plateau tibial externe avec discret enfoncement, une contusion et un hématome des tissus mous péri-articulaires du genou gauche et une lésion sous-chondrale du plateau tibial externe d’aspect dégénératif. En septembre 2011, soit un peu plus qu’une année après l’accident, il considère que l’incapacité de travail est justifiée en raison des douleurs, des troubles fonctionnels objectifs, tels que la démarche et les déficits fonctionnels, et de la profession. La reprise de l’ancienne activité paraît peu probable et un travail sédentaire est souhaitable. Un traitement médical pourrait améliorer le résultat de la guérison.![endif]&gt;![if&gt; Quant au Dr F______, il émet le diagnostic de gonalgies gauches sur gonarthrose modérée post-traumatique. Au moment de son expertise, en juin 2015, soit presque cinq ans après l’accident, la capacité de travail est totale dans l’activité habituelle ou dans une activité adaptée depuis août 2011. Il y a des limitations fonctionnelles pour porter des charges de plus de 25 kg, se mettre à genoux et monter ou descendre les échelles ou des échafaudages. Le recourant doit par ailleurs pouvoir changer de position toutes les deux heures. Cet expert relève en outre que le recourant n’a plus consulté de médecin depuis 2011 et qu’il ne prend qu’occasionnellement du Dafalgan. Il se plaint de gonalgies gauches augmentant avec le froid, une longue marche ou une station assise de plus de deux heures. Selon le Dr F______, l’examen clinique est parfaitement dans la norme. Aux dires des deux experts, le recourant présente donc une année après l’accident une capacité de travail totale, du moins dans une activité adaptée, à savoir un travail respectant les limitations fonctionnelles. Il n’y a aucun élément médical contraire mettant en cause les conclusions de ces expertises, lesquelles répondent au demeurant aux réquisits jurisprudentiels en la matière. En effet, elles ont été établies en connaissance du dossier médical complet, prennent en considération les plaintes du recourant, reposent sur des examens approfondis et arrivent à des conclusions claires et motivées. Il n’y a pas non plus une contradiction entre ces deux expertises, comme le recourant veut le faire croire, dès lors que le Dr D______ certifie uniquement une incapacité de travail dans l’activité habituelle, sans exclure pour autant une capacité de travail dans un travail sédentaire. Au contraire, il indique qu'entre autres, l'incapacité de travail est justifiée en raison de la profession du recourant, ce qui veut dire que dans une autre profession, une incapacité de travail ne pourrait pas être admise. Il précise également qu’un travail assis serait souhaitable. Quant au Dr F______, il admet une capacité de travail dans l'ancienne activité que pour autant que les limitations fonctionnelles puissent être respectées. Il convient en outre de relever que, dans les cinq ans qui ont suivi l’accident, la situation a encore évolué vers le mieux. En effet, selon le Dr F______, le recourant se déplace sans difficulté et monte les escaliers avec facilité. Il n’y a plus d’amyotrophie du périmètre des cuisses et mollets, alors que le Dr D______ a constaté en septembre 2011 une discrète amyotrophie. Enfin, le recourant ne prend qu’épisodiquement un antidouleur et ne consulte plus aucun médecin en raison des problèmes de son genou. Ces éléments permettent de retenir qu’il ne souffre qu’occasionnellement de douleurs et qu’il utilise normalement sa jambe gauche. Les avis des médecins traitants rejoignent les conclusions des experts. Ainsi, le Dr C______ fixe la reprise de travail à 100% à partir du 14 février 2011 déjà et la Dresse E______ déclare que la capacité de travail est totale dans une activité adaptée. Selon cette praticienne, la demande de prestations de l'assurance-invalidité ne tend qu'à obtenir le cas échéant des mesures d'ordre professionnel. Les conclusions des expertises emportent par conséquent la conviction de la chambre de céans, de sorte qu’une capacité de travail totale doit être retenue, du moins dans une activité adaptée. 10.    Quant à la question de savoir si le recourant pourrait reprendre sa précédente activité ou s'il doit changer d'activité, elle peut rester ouverte. En effet, dans les deux hypothèses, la perte de gain et par conséquent le degré d'invalidité sont identiques, comme cela ressort de ce qui suit. ![endif]&gt;![if&gt; 11.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Avant 2012, il convient dans ce cas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c. Lorsqu’un assuré réalise un revenu sans invalidité nettement inférieur à la moyenne en raison de facteurs étrangers à l’invalidité (absence de formation, niveau linguistique insuffisant ou difficultés à trouver un travail en raison du permis de séjour), et qu’il ne désire pas s’en contenter délibérément, il convient d’effectuer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323 , consid. 4.1). Cette jurisprudence a été davantage précisée dans le sens que si la réalisation d’un revenu d’invalide situé dans la moyenne apparaît comme raisonnablement possible et exigible, il n’y a pas lieu d’adapter en conséquence le revenu sans invalidité qui serait inférieur à la moyenne pour des motifs d’ordre économique (ATF 135 V 58 , consid. 3.4). Le raisonnement à l’origine de cette jurisprudence est le suivant : si un assuré en bonne santé réalise un revenu nettement inférieur à la moyenne, en raison de sa situation personnelle qui l’empêche d’obtenir un revenu moyen, il n’y a pas lieu de penser que, atteint dans sa santé, cet assuré pourrait réaliser proportionnellement un revenu en ligne avec la moyenne statistique. Cette jurisprudence qui permet de « paralléliser » les revenus tient en substance compte du fait qu’un assuré qui en bonne santé réalise un revenu nettement inférieur à la moyenne ne pourra vraisemblablement pas, une fois invalide, réaliser le revenu statistique (ATF 135 V 58 , consid. 3.4.3). 12.    a. En l'occurrence, il ne fait pas de doute que bon nombre de professions, accessibles sans formation professionnelle, respectent les limitations fonctionnelles du recourant.![endif]&gt;![if&gt; b. L'intimé fonde son calcul, pour le salaire d'invalide, sur le salaire médian afférant aux activités simples et répétitives ressortant des ESS 2010, indexés à 2011 et adaptés à la durée normale hebdomadaire de travail, tout en procédant à un abattement de 10% de ces salaires pour tenir compte des limitations professionnelles. Le salaire d'invalide ainsi déterminé, de CHF 55'560.-, est supérieur de 23% au salaire de CHF 42'739.- réalisé par le recourant avant son accident. Le recourant reproche à l'intimé d'avoir retenu les salaires statistiques et non pas les salaires pratiqués dans le canton de Genève pour des activités précises qui devraient être déterminées préalablement par la voie des mesures d'ordre professionnel. Comme exposé ci-dessus, il n'est en principe pas critiquable de prendre en considération des salaires statistiques à titre de salaire d'invalide, lorsque l'assuré n'a pas repris une activité professionnelle. Se pose toutefois la question de savoir s'il y a lieu d'effectuer un parallélisme des revenus avec et sans invalidité, conformément à la jurisprudence. Toutefois, cette question peut rester ouverte, dès lors qu'il appert que même en prenant en considération le même revenu pour la comparaison, la perte de gain ne s'élèverait qu'à 10%, compte tenu de l'abattement opéré par l'intimé. Il n'y a par ailleurs pas lieu d'admettre un abattement supérieur à 10%, le recourant étant encore relativement jeune et présentant, somme toute, des limitations fonctionnelles relativement légères. Or, un taux d'invalidité de 10% n'ouvre pas le droit à une rente d'invalidité. 13.    Le recours sera ainsi rejeté.![endif]&gt;![if&gt; 14.    Dans la mesure où le recourant est soutenu par l’Hospice général, la chambre de céans renonce à percevoir un émolument de justice.![endif]&gt;![if&gt;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