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A/1799/2007 vom 10. April 2007</w:t>
      </w:r>
    </w:p>
    <w:p>
      <w:r>
        <w:t>GE Cour de justice, 2007-04-10, FR</w:t>
      </w:r>
    </w:p>
    <w:p>
      <w:r>
        <w:rPr>
          <w:b/>
        </w:rPr>
        <w:t xml:space="preserve">Quelle: </w:t>
      </w:r>
      <w:r>
        <w:t>https://mcp.opencaselaw.ch/entscheid/ge_gerichte_A_1799_2007</w:t>
      </w:r>
    </w:p>
    <w:p>
      <w:r>
        <w:t>FR: GE_GERICHTE A/1799/2007 du 10 avril 2007</w:t>
      </w:r>
    </w:p>
    <w:p>
      <w:r>
        <w:t>IT: GE_GERICHTE A/1799/2007 del 10 aprile 2007</w:t>
      </w:r>
    </w:p>
    <w:p>
      <w:pPr>
        <w:pStyle w:val="Heading2"/>
      </w:pPr>
      <w:r>
        <w:t>Erwägungen</w:t>
      </w:r>
    </w:p>
    <w:p>
      <w:r>
        <w:rPr>
          <w:b/>
        </w:rPr>
        <w:t>E. 1</w:t>
      </w:r>
    </w:p>
    <w:p>
      <w:r>
        <w:t>Monsieur S______, né en 1981 et domicilié à Genève, est titulaire d’un permis de conduire de la catégorie B, délivré durant l’année 2000.</w:t>
      </w:r>
    </w:p>
    <w:p>
      <w:r>
        <w:rPr>
          <w:b/>
        </w:rPr>
        <w:t>E. 2</w:t>
      </w:r>
    </w:p>
    <w:p>
      <w:r>
        <w:t>Le 7 janvier 2007, il a perdu la maîtrise de son véhicule alors qu’il circulait à une vitesse inadaptée, au volant d’une voiture, sur la route du Grand-Lancy, en direction de la place du 1 er -Août. Il sied de préciser qu’une autre voiture, qui circulait devant lui, avait fait de même.</w:t>
      </w:r>
    </w:p>
    <w:p>
      <w:r>
        <w:rPr>
          <w:b/>
        </w:rPr>
        <w:t>E. 3</w:t>
      </w:r>
    </w:p>
    <w:p>
      <w:r>
        <w:t>Le 16 mars 2007, le service des automobiles et de la navigation, devenu depuis lors l’office cantonal des automobiles et de la navigation (ci-après : OCAN), a donné à M. S______ l’occasion de s’exprimer, sans que ce dernier ne la saisisse.</w:t>
      </w:r>
    </w:p>
    <w:p>
      <w:r>
        <w:rPr>
          <w:b/>
        </w:rPr>
        <w:t>E. 4</w:t>
      </w:r>
    </w:p>
    <w:p>
      <w:r>
        <w:t>Par décision du 10 avril 2007, l’OCAN a retiré le permis de conduire de M. S______ pour une durée de trois mois. Il lui était reproché d’avoir circulé à une vitesse inadaptée aux circonstances et aux conditions de la route ainsi que d’avoir perdu la maîtrise de son véhicule, ce qui constituait une infraction grave aux règles de la circulation routière. La mesure prononcée ne s’écartait pas du minimum légal.</w:t>
      </w:r>
    </w:p>
    <w:p>
      <w:r>
        <w:rPr>
          <w:b/>
        </w:rPr>
        <w:t>E. 5</w:t>
      </w:r>
    </w:p>
    <w:p>
      <w:r>
        <w:t>M. S______ a saisi le Tribunal administratif d’un recours le 5 mai 2007, les éléments contenus dans la déclaration qu’il avait faite n’avaient pas été pris en compte et il souhaitait être entendu de vive voix.</w:t>
      </w:r>
    </w:p>
    <w:p>
      <w:r>
        <w:rPr>
          <w:b/>
        </w:rPr>
        <w:t>E. 6</w:t>
      </w:r>
    </w:p>
    <w:p>
      <w:r>
        <w:t>Le 4 juin 2007, lors d’une audience de comparution personnelle, l’intéressé a expliqué qu’il se considérait victime et non pas fautif. Si la voiture circulant devant la sienne n’était pas sortie de la route, lui-même n’aurait pas perdu la maîtrise de son véhicule. Au moment des faits, il roulait à 65 ou 70 km/h, au maximum, et était au moins à quinze mètres du véhicule qui le précédait. Il a pris note que la décision litigieuse était fondée sur la perte de maîtrise du véhicule et non sur une course poursuite.</w:t>
      </w:r>
    </w:p>
    <w:p>
      <w:r>
        <w:rPr>
          <w:b/>
        </w:rPr>
        <w:t>E. 7</w:t>
      </w:r>
    </w:p>
    <w:p>
      <w:r>
        <w:t>Le 7 septembre 2007, le Tribunal administratif a informé les parties que la cause était suspendue dans l’attente de l’issue de la procédure pénale.</w:t>
      </w:r>
    </w:p>
    <w:p>
      <w:r>
        <w:rPr>
          <w:b/>
        </w:rPr>
        <w:t>E. 8</w:t>
      </w:r>
    </w:p>
    <w:p>
      <w:r>
        <w:t>Le 9 octobre 2008, l’OCAN a transmis au tribunal de céans le jugement rendu par le Tribunal de police le 1 er septembre 2008. M. S______ avait été reconnu coupable de violation simple des règles de la circulation et condamné à une amende de CHF 1'250.-. Le Tribunal de police avait retenu que l’écart exact entre les deux véhicules et leur vitesse respective n’avaient pas été dûment constatés - ce qui l’avait amené à écarter une faute grave de la circulation - mais avait toutefois retenu que la distance entre le véhicule de M. S______ et le véhicule précédent était insuffisante. Les deux accidents trouvaient leur origine dans l’espèce de course poursuite à laquelle s’étaient livrés de manière gratuite et inutile les deux conducteurs concernés. De plus, M. S______ avait commis un excès de vitesse, laquelle était nécessairement supérieure à 60 km/h, et même très vraisemblablement égale ou supérieure à 75 km/h, alors que sur ce tronçon elle est limitée à 60 km/h.</w:t>
      </w:r>
    </w:p>
    <w:p>
      <w:r>
        <w:rPr>
          <w:b/>
        </w:rPr>
        <w:t>E. 9</w:t>
      </w:r>
    </w:p>
    <w:p>
      <w:r>
        <w:t>Invité à se déterminer par pli simple puis par pli recommandé, M. S______ n’a pas communiqué sa position au Tribunal administratif dans les délais impartis.</w:t>
      </w:r>
    </w:p>
    <w:p>
      <w:r>
        <w:rPr>
          <w:b/>
        </w:rPr>
        <w:t>E. 10</w:t>
      </w:r>
    </w:p>
    <w:p>
      <w:r>
        <w:t>Sur ce, la cause a été gardée à juger. EN DROIT 1. Le 28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(H - 1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Lorsque la qualification de l'acte ou la culpabilité sont douteuses, il convient de statuer sur le retrait du permis de conduire seulement après que la procédure pénale se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faits inconnus du juge pénal ou que celui-ci n'a pas pris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 ATA/458/2008 du 2 septembre 2008). 3. En l'espèce, le Tribunal de police, dans son jugement du 1 er septembre 2008, a expressément écarté l'existence de faute grave de la circulation routière, au sens de l'article 90 chiffre 2 LCR, ne sanctionnant M. S______ que pour des violations simples au sens du chiffre 1 de la disposition précitée. Dans ces circonstances, le Tribunal administratif, s'alignant sur le juge pénal, retiendra que l'intéressé a commis deux infractions moyennement graves aux règles de la circulation routière, soit le fait d'avoir, d'une part circulé a une vitesse inadaptée compte tenu des circonstances et, d'autre part, à une distance insuffisante du véhicule qui le précédait. Au vu de ce qui précède, la décision litigieuse, qui se fonde sur l'existence d'une faute grave de circulation, ne peut être confirmée. 4. Selon l'article 16b chiffre 2 lettre a LCR, le permis de conduire d'une personne ayant commis une infraction moyennement grave doit lui être retiré pour un mois au minimum. Selon une jurisprudence constante du tribunal de céans, le cumul d’infractions est de nature à aggraver la mesure ( ATA/495/2007 du 2 octobre 2007 ; ATA/485/2006 du 12 septembre 2006 et les arrêts cités). En l'espèce, le Tribunal administratif, se fondant sur le cumul d'infractions, s'écartera du minimum légal et fixera la durée du retrait à deux mois. 5. Au vu de ce qui précède, le recours sera partiellement admis. La décision litigieuse sera annulée et le permis de conduire de M. S______ lui sera retiré pour une durée de deux mois, en application de l'article 16b chiffre 2 lettre a LCR. Au vu de cette issue, un émolument de CHF 200.-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