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A/1797/2005 vom 4. Oktober 2005</w:t>
      </w:r>
    </w:p>
    <w:p>
      <w:r>
        <w:t>GE Cour de justice, 2005-10-04, FR</w:t>
      </w:r>
    </w:p>
    <w:p>
      <w:r>
        <w:rPr>
          <w:b/>
        </w:rPr>
        <w:t xml:space="preserve">Quelle: </w:t>
      </w:r>
      <w:r>
        <w:t>https://mcp.opencaselaw.ch/entscheid/ge_gerichte_A_1797_2005</w:t>
      </w:r>
    </w:p>
    <w:p>
      <w:r>
        <w:t>FR: GE_GERICHTE A/1797/2005 du 4 octobre 2005</w:t>
      </w:r>
    </w:p>
    <w:p>
      <w:r>
        <w:t>IT: GE_GERICHTE A/1797/2005 del 4 ottobre 2005</w:t>
      </w:r>
    </w:p>
    <w:p>
      <w:pPr>
        <w:pStyle w:val="Heading2"/>
      </w:pPr>
      <w:r>
        <w:t>Erwägungen</w:t>
      </w:r>
    </w:p>
    <w:p>
      <w:r>
        <w:rPr>
          <w:b/>
        </w:rPr>
        <w:t>E. 2</w:t>
      </w:r>
    </w:p>
    <w:p>
      <w:r>
        <w:t>Son médecin traitant, le Docteur Denis B__________, a indiqué qu’il était incapable de travailler à 100% dans sa profession et a précisé qu’il n’était pas possible d’exiger de lui qu’il exerce une autre activité, au motif qu’il était psychologiquement inapte, qu’il ne parlait pas français, et que le niveau de scolarité était bas. Il a confirmé les diagnostics de trouble somatoforme douloureux et de cervicarthrose sévère C5-C7, existant depuis 1997 et ayant des répercussions sur la capacité de travail. Son patient souffrait également de diabète type II et d’épigastralgies sur AINS. Le pronostic était sombre en raison d’un milieu social défavorisé, du fait qu’il ne parlait que quelques bribes de suisse allemand et était persuadé être gravement malade et incurable (cf. rapport du 9 juillet 2002).</w:t>
      </w:r>
    </w:p>
    <w:p>
      <w:r>
        <w:rPr>
          <w:b/>
        </w:rPr>
        <w:t>E. 3</w:t>
      </w:r>
    </w:p>
    <w:p>
      <w:r>
        <w:t>Invité à se déterminer, le Docteur C__________ du Service médical régional AI – SMR Léman, a proposé qu’un examen SMR rhumato-psychiatrique avec interprète soit organisé. Du rapport établi par le SMR Léman en date du 6 janvier 2004, il résulte que l’examen clinique et les investigations radiologiques ne correspondent que peu aux plaintes : la discopathie avancée C5-C6 avec protusion médiane paramédiane gauche explique éventuellement une gêne fonctionnelle, mais pas les maux de tête ; de plus ces modifications dégénératives sont compatibles avec l’âge. Les douleurs à la palpation ne sont pas localisées aux tender points caractérisant la fibromyalgie. Il y a donc peu d’atteintes organiques et pas de raisons objectives pour une incapacité de travail complète. L’examen clinique psychiatrique n’a pas montré de décompensation psychotique, de dépression majeure, d’anxiété généralisée, de trouble phobique, de trouble de la personnalité morbide ni de limitation fonctionnelle psychiatrique. Les médecins du SMR n’ont pas non plus noté de perturbation de l’environnement psychosocial, malgré l’allégation de lourds handicaps exposés par l’assuré. Ils n’ont pas retenu le diagnostic de syndrome douloureux somatoforme persistant en l’absence d’un véritable sentiment de détresse. Ils ont ainsi considéré que l’assuré présentait une capacité de travail exigible de 100% dans un travail qui respecte les quelques limitations fonctionnelles, soit pas de fortes extension-rotation de la nuque ni le port/lever de charges de plus de 15 kg surtout en porte-à-faux.</w:t>
      </w:r>
    </w:p>
    <w:p>
      <w:r>
        <w:rPr>
          <w:b/>
        </w:rPr>
        <w:t>E. 4</w:t>
      </w:r>
    </w:p>
    <w:p>
      <w:r>
        <w:t>Par décision du 19 mars 2004, l’OCAI a informé l’assuré qu’il n’avait droit ni à l’octroi d’une rente, ni à des mesures professionnelles, la comparaison des gains à laquelle il a procédé ayant abouti à un degré d’invalidité de 16,40%.</w:t>
      </w:r>
    </w:p>
    <w:p>
      <w:r>
        <w:rPr>
          <w:b/>
        </w:rPr>
        <w:t>E. 5</w:t>
      </w:r>
    </w:p>
    <w:p>
      <w:r>
        <w:t>L’assuré a formé opposition le 20 avril 2004.</w:t>
      </w:r>
    </w:p>
    <w:p>
      <w:r>
        <w:rPr>
          <w:b/>
        </w:rPr>
        <w:t>E. 6</w:t>
      </w:r>
    </w:p>
    <w:p>
      <w:r>
        <w:t>A nouveau interrogé par l’OCAI, le Docteur B__________ a déclaré, dans un rapport du 14 décembre 2004, que l’état de santé de son patient s’était aggravé ; qu’en effet, en octobre 2004, suite à un conflit clanique entre Kosovars, il avait été agressé physiquement et menacé de mort, qu’il ne sortait plus de l’appartement et souffrait d’insomnies et de cauchemars, qu’il était suivi par la LAVI (l’aide aux victimes) et par le Docteur D__________, psychiatre, pour un état dépressivo-anxieux marqué. Le médecin a rappelé que le pronostic était sombre ; qu’il s’agit d’une personnalité fruste, ne parlant pas français, ni allemand (quelques bribes de suisse allemand entendues durant ses vingt ans de chantier de percement de tunnel), n’arrivant pas à faire face aux exigences bureaucratiques, l’assuré se sent blessé de ne plus être « solide comme un roc », la situation sociale est désespérée et il ne comprend rien à rien. Le Docteur B__________ a joint à ses observations un rapport du Département de médecine interne, service de rhumatologie des Hôpitaux universitaires de Genève, daté du 17 juin 2004, aux termes duquel « Monsieur B__________ est connu de longue date pour un syndrome douloureux chronique et se plaint d’une aggravation de ses symptômes, particulièrement au niveau occipital avec des céphalées constantes, légèrement améliorées par des anxiolytiques. Ces douleurs ne sont pas de caractère inflammatoire, mais aggravées par l’effort. Les traitements antalgiques ainsi que la physiothérapie à sec et en piscine ont eu peu d’effet sur ses douleurs. Néanmoins, nous lui proposons de poursuivre la physiothérapie en ambulatoire. Au vu du contexte global du patient et de la survenue de réactions vagales lors de la palpation paravertébrale gauche, nous avons renoncé à une infiltration locale. (…) ».</w:t>
      </w:r>
    </w:p>
    <w:p>
      <w:r>
        <w:rPr>
          <w:b/>
        </w:rPr>
        <w:t>E. 7</w:t>
      </w:r>
    </w:p>
    <w:p>
      <w:r>
        <w:t>Le Docteur D__________, dans un rapport adressé à l’OCAI le 20 janvier 2005, a indiqué que son patient souffrait depuis 2001 d’un trouble dépressif récurrent, épisode actuel sévère avec symptômes psychotiques (F33.33) et d’un syndrome douloureux somatoforme persistant (F45.4), de sorte qu’il présentait une incapacité de travail de 100% depuis le 8 juillet 2001. Il a par ailleurs précisé que l’état de santé s’aggravait et qualifié le pronostic de réservé. Il apparaît que le patient n’avait jusqu’alors pas bénéficié d’une prise en charge psychiatrique adéquate afin de traiter la symptomatologie dépressive apparue en 2001. Le médecin propose une réévaluation de la capacité de travail dans un atelier de type ARVA ou Réalise, afin de le réorienter de façon adéquate dans le circuit professionnel et d’estimer de manière qualitative et quantitative sa capacité de reprise d’activité, étant précisé qu’il est probable qu’une activité à 100% soit impossible, mais qu’un temps partiel puisse être effectué dans un domaine adapté à ses troubles actuels.</w:t>
      </w:r>
    </w:p>
    <w:p>
      <w:r>
        <w:rPr>
          <w:b/>
        </w:rPr>
        <w:t>E. 8</w:t>
      </w:r>
    </w:p>
    <w:p>
      <w:r>
        <w:t>Le Docteur C__________ du SMR Léman s’est à nouveau déterminé sur le cas de l’assuré. Après avoir examiné le rapport du 14 décembre 2004 du Docteur B__________, celui du service de rhumatologie des HUG du 17 juin 2004 ainsi que celui du Docteur D__________ du 20 juin 2005, il a conclu que l’opposition formée par l’assuré à la décision AI n’était pas fondée.</w:t>
      </w:r>
    </w:p>
    <w:p>
      <w:r>
        <w:rPr>
          <w:b/>
        </w:rPr>
        <w:t>E. 9</w:t>
      </w:r>
    </w:p>
    <w:p>
      <w:r>
        <w:t>Par décision du 19 avril 2005, l’OCAI a rejeté l’opposition.</w:t>
      </w:r>
    </w:p>
    <w:p>
      <w:r>
        <w:rPr>
          <w:b/>
        </w:rPr>
        <w:t>E. 10</w:t>
      </w:r>
    </w:p>
    <w:p>
      <w:r>
        <w:t>L’assuré a interjeté recours le 18 mai 2005 contre ladite décision sur opposition, alléguant être dans l’incapacité de travailler « dans une activité qui demande une rentabilité et une présence constante, vu mes problèmes physiques et psychiques ». Il précise par ailleurs avoir accepté d’essayer une réinsertion dans le monde du travail, avoir rendez-vous le 24 mai 2005 à ARCADE 84 et avoir l’intention de s’inscrire dans un atelier protégé comme le Centre d’intégration professionnelle – CIP.</w:t>
      </w:r>
    </w:p>
    <w:p>
      <w:r>
        <w:rPr>
          <w:b/>
        </w:rPr>
        <w:t>E. 11</w:t>
      </w:r>
    </w:p>
    <w:p>
      <w:r>
        <w:t>Dans son préavis du 20 juin 2005, l’OCAI relève que selon le Docteur D__________, l’état dépressif sévère diagnostiqué postérieurement au conflit clanique d’octobre 2004 s’était amendé sous traitement médicamenteux adéquat. Il en déduit que cette symptomatologie n’a été que temporaire sans répercussion durable ou permanente sur la capacité de travail et de gain du recourant. Il soutient par ailleurs que quoi qu’il en soit, associée à un trouble somatoforme douloureux persistant, elle ne devrait pas faire l’objet d’un diagnostic séparé s’agissant d’une manifestation réactionnelle audit trouble. Se fondant dès lors sur les conclusions du SMR, il conclut au rejet du recours.</w:t>
      </w:r>
    </w:p>
    <w:p>
      <w:r>
        <w:rPr>
          <w:b/>
        </w:rPr>
        <w:t>E. 12</w:t>
      </w:r>
    </w:p>
    <w:p>
      <w:r>
        <w:t>Les écritures de l’OCAI ont été transmises au recourant le 27 juin 2005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328 consid. 2.2 et 2.3 ;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Le recours, interjeté en temps utile, est recevable (articles 56 et 60 LPGA). Selon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L’assuré a droit à un quart de rente s’il est invalide à 40% au moins, à une demi-rente s'il est invalide à 50% au moins, à trois-quarts de rente s'il est invalide à 60% au moins et à une rente entière s'est est invalide à 70% au moins. 6. Il appert de la partie en fait qui précède que l’assuré présente peu d’atteintes organiques et que l’examen clinique et les investigations radiologiques ne correspondent pas à ses plaintes. Sur le plan rhumatologique, les médecins du SMR ont en effet conclu à l’absence de lésions organiques significatives en mesure d’expliquer les plaintes du recourant. Seule une discopathie avancée C5-C6 avec protusion médiane para-médiane gauche pourrait éventuellement expliquer les plaintes, de sorte qu’ils ont considéré que le patient présentait une capacité de travail exigible de 100% dans un travail qui respecte les quelques limitations fonctionnelles, soit pas de fortes extension-rotation de la nuque ni de port/lever de charges de plus de 15 kg surtout en porte-à-faux. Les Docteurs B__________ et D__________, médecins traitants, ont posé le diagnostic de troubles somotaformes douloureux.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pas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 plus raisonnablement être exigée de l'assuré, ou qu'elle serait même insupportable pour la société (ATF 102 V 165 ;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Meyer-Blaser, op. cit. p. 76 ss, spéc. 80 ss). Selon la jurisprudence,  la tâche de l’expert médical, lorsque celui-ci doit se prononcer sur le caractère invalidant de troubles somatoformes, consiste à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(Mosimann, Somatoform Störungen : Gerichte und (psychiatrische) Gutachten, RSAS 1999, p. 1 ss et 105 ss ; VSI 2000 p. 154 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par la jurisprudence - lui permettent de surmonter ses douleurs. Il s'agit pour lui d'établir de manière objective si, compte tenu de sa constitution psychique, l'assuré peut exercer une activité sur le marché du travail, malgré les douleurs qu'il ressent (ATF 130 V 352 consid.2.2.4. et les arrêts cités).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(art. 40 PCF en liaison avec l'art. 19 PA; art. 95 al. 2 en liaison avec 113 et 132 OJ; VSI 2001 p. 108 consid. 3a),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(ATF 130 V 352 consid. 2.2.5). 7. Le Docteur D__________ a indiqué que son patient souffrait d’un trouble dépressif récurrent, épisode actuel sévère avec symptômes psychotiques. L’examen clinique psychiatrique effectué par le médecin du SMR en revanche n’a montré ni décompensation psychotique, ni dépression majeure, ni anxiété généralisée ni trouble phobique, ni trouble de la personnalité morbide, ni limitation fonctionnelle psychiatrique. Il s’avère qu’en réalité l’état dépressif sévère diagnostiqué par le Docteur D__________ l’avait été suite à un conflit clanique entre Kosovars survenu en octobre 2004 et que cet état s’était par la suite amélioré grâce à un traitement médicamenteux. Force est dès lors de constater que ce trouble dépressif ne suffit pas à établir l’existence d’une comorbidité psychiatrique d’une acuité et d’une durée importante au sens de la jurisprudence précitée. Il s’agit ici de troubles apparaissant de façon réactionnelle. 8. Reste à examiner les autres critères retenus par le TFA, dont l’existence permettrait d’admettre le caractère non exigible de la reprise du travail. Certes, le recourant fait-il état de douleurs l’handicapant depuis 2001, les médecins du SMR n’ont cependant pas relevé de perturbations de l’environnement psycho-social. Il apparaît par ailleurs qu’il n’avait pas été suivi par un psychiatre avant fin 2004. On ne saurait dès lors parler dans ces conditions ni d’un état psychique cristallisé, ni de l’échec des traitements. Il est vrai que tant le Docteur B__________ que le Docteur D__________, médecins traitants, font état d’un pronostic sombre. Ils l’expliquent cependant par un milieu social défavorisé, ainsi que par le fait que l’assuré ne parle pas français et qu’il se croit gravement malade. Sur le vu de ce qui précède, il apparaît que le trouble somatoforme douloureux ne se manifeste pas avec une sévérité telle que, d’un point de vue objectif, seule une mise en valeur limitée de la capacité de travail du recourant puisse être exclue. Au contraire, il y a lieu d’admettre, compte tenu de son âge, le caractère exigible d’un effort de volonté de sa part en vue de surmonter la douleur et de se réinsérer dans un processus de travail. En conséquence,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