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A/1793/2011 vom 26. September 2011</w:t>
      </w:r>
    </w:p>
    <w:p>
      <w:r>
        <w:t>GE Cour de justice, 2011-09-26, FR</w:t>
      </w:r>
    </w:p>
    <w:p>
      <w:r>
        <w:rPr>
          <w:b/>
        </w:rPr>
        <w:t xml:space="preserve">Quelle: </w:t>
      </w:r>
      <w:r>
        <w:t>https://mcp.opencaselaw.ch/entscheid/ge_gerichte_A_1793_2011</w:t>
      </w:r>
    </w:p>
    <w:p>
      <w:r>
        <w:t>FR: GE_GERICHTE A/1793/2011 du 26 septembre 2011</w:t>
      </w:r>
    </w:p>
    <w:p>
      <w:r>
        <w:t>IT: GE_GERICHTE A/1793/2011 del 26 settembre 2011</w:t>
      </w:r>
    </w:p>
    <w:p>
      <w:pPr>
        <w:pStyle w:val="Heading2"/>
      </w:pPr>
      <w:r>
        <w:t>Volltext</w:t>
      </w:r>
    </w:p>
    <w:p>
      <w:r>
        <w:t>Genève Cour de justice (Cour de droit public) Chambre des assurances sociales 26.09.2011 A/1793/2011</w:t>
      </w:r>
    </w:p>
    <w:p>
      <w:r>
        <w:t>A/1793/2011 ATAS/882/2011 du 26.09.2011 ( CHOMAG ) , IRRECEVABLE RÉPUBLIQUE ET CANTON DE GENÈVE POUVOIR JUDICIAIRE A/1793/2011 ATAS/882/2011 COUR DE JUSTICE Chambre des assurances sociales Arrêt du 26 septembre 2011 6 ème Chambre En la cause Madame M_________, domiciliée c/o M. M_________, à Carouge recourante contre OFFICE CANTONAL DE L'EMPLOI, service juridique, Glacis-de-Rive 6, case postale 3039, 1211 Genève 3 intimé Vu en fait la décision sur opposition du 29 avril 2011 de l'OFFICE CANTONAL DE L'EMPLOI (ci-après : l'OCE) notifiée à Mme M_________ (ci-après : l'assurée) par pli recommandé le 2 mai 2011; Vu l'avis de retrait déposé au domicile de l'assurée le 2 mai 2011; Vu le délai pour retirer l'envoi échéant le 9 mai 2011; Vu le retour de l'envoi à l'expéditeur le 10 mai 2011, le pli n'ayant pas été réclamé; Vu le recours déposé par l'assurée à l'encontre de la décision sur opposition du 29 avril 2011 auprès de la Chambre des assurances sociales de la Cour de justice en date du 9 juin 2011; Vu l'audience de comparution personnelle des parties du 12 septembre 2011; Attendu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l'art. 38 al. 2bis LPGA, une communication qui n’est remise que contre la signature du destinataire ou d’un tiers habilité est réputée reçue au plus tard sept jours après la première tentative infructueuse de distribution; Qu'en l'espèce, l'envoi recommandé a été avisé pour retrait le 2 mai 2011 au domicile de la recourante, suite à une tentative infructueuse de distribution; Qu'il est ainsi réputé avoir été notifié sept jours plus tard, soit le 9 mai 2011 (art. 38 al. 2bis LPGA); Que le délai de 30 jours pour recourir échoit en conséquence le 8 juin 2011; Que le recours, déposé le 9 juin 2011, est tardif; Que les circonstances du cas ne sauraient constituer un empêchement non fautif au sens de l'art. 41 LPGA; Qu'en particulier la recourante n'a pas prétendu que sa maladie l'avait empêché de s'occuper de son courrier ou de mandater un tiers pour le faire (cf. procès-verbal de comparution personnelle des parties du 12 septembre 2011); Qu'en conséquence le recours ne peut qu'être déclaré irrecevable. PAR CES MOTIFS, LA CHAMBRE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