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A/1791/2025 vom 10. November 2025</w:t>
      </w:r>
    </w:p>
    <w:p>
      <w:r>
        <w:t>GE Cour de justice, 2025-11-10, FR</w:t>
      </w:r>
    </w:p>
    <w:p>
      <w:r>
        <w:rPr>
          <w:b/>
        </w:rPr>
        <w:t xml:space="preserve">Quelle: </w:t>
      </w:r>
      <w:r>
        <w:t>https://mcp.opencaselaw.ch/entscheid/ge_gerichte_A_1791_2025</w:t>
      </w:r>
    </w:p>
    <w:p>
      <w:r>
        <w:t>FR: GE_GERICHTE A/1791/2025 du 10 novembre 2025</w:t>
      </w:r>
    </w:p>
    <w:p>
      <w:r>
        <w:t>IT: GE_GERICHTE A/1791/2025 del 10 novembre 2025</w:t>
      </w:r>
    </w:p>
    <w:p>
      <w:pPr>
        <w:pStyle w:val="Heading2"/>
      </w:pPr>
      <w:r>
        <w:t>Erwägungen</w:t>
      </w:r>
    </w:p>
    <w:p>
      <w:r>
        <w:rPr>
          <w:b/>
        </w:rPr>
        <w:t>E. 1.1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ratione materiae pour juger du cas d’espèce est ainsi établie.</w:t>
      </w:r>
    </w:p>
    <w:p>
      <w:r>
        <w:rPr>
          <w:b/>
        </w:rPr>
        <w:t>E. 1.2</w:t>
      </w:r>
    </w:p>
    <w:p>
      <w:r>
        <w:t>À teneur de l'art. 1 al. 1 LAVS, les dispositions de la LPGA s'appliquent aux art. 1 à 97 LAVS, à moins que la loi n'y déroge expressément. 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(arrêt du Tribunal fédéral H 184/06 du 25 avril 2007 consid. 2.3). En l'occurrence, la société ayant eu son siège à Genève jusqu'à sa faillite, la chambre de céans est également compétente ratione loci .</w:t>
      </w:r>
    </w:p>
    <w:p>
      <w:r>
        <w:rPr>
          <w:b/>
        </w:rPr>
        <w:t>E. 1.3</w:t>
      </w:r>
    </w:p>
    <w:p>
      <w:r>
        <w:t>Le délai de recours est de 30 jours (art. 60 al. 1 LPGA ; art. 62 al. 1 de la loi sur la procédure administrative du 12 septembre 1985 [LPA - E 5 10]). Interjeté dans les formes et délai prévus par la loi, le recours est recevable.</w:t>
      </w:r>
    </w:p>
    <w:p>
      <w:r>
        <w:rPr>
          <w:b/>
        </w:rPr>
        <w:t>E. 2</w:t>
      </w:r>
    </w:p>
    <w:p>
      <w:r>
        <w:t>Le litige porte sur la responsabilité du recourant quant au préjudice causé à l'intimée par le défaut de paiement de cotisations sociales (AVS/AC/AMat et AF) de janvier 2020 à septembre 2022, ainsi que des frais d'administration, de sommations et de poursuites et des intérêts moratoires y relatifs.</w:t>
      </w:r>
    </w:p>
    <w:p>
      <w:r>
        <w:rPr>
          <w:b/>
        </w:rPr>
        <w:t>E. 3.1</w:t>
      </w:r>
    </w:p>
    <w:p>
      <w:r>
        <w:t>L'art. 14 al. 1 LAVS en corrélation avec les art. 34 ss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À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137 V 51 consid. 3.2 et les références).</w:t>
      </w:r>
    </w:p>
    <w:p>
      <w:r>
        <w:rPr>
          <w:b/>
        </w:rPr>
        <w:t>E. 3.2</w:t>
      </w:r>
    </w:p>
    <w:p>
      <w:r>
        <w:t>L'art. 52 LAVS, dans sa teneur en vigueur depuis le 1 er janvier 2020, prévoit que l’employeur qui, intentionnellement ou par négligence grave, n’observe pas des prescriptions et cause ainsi un dommage à l’assurance, est tenu à réparation (al. 1).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(al. 2). L’action en réparation du dommage se prescrit conformément aux dispositions du code des obligations sur les actes illicites (al. 3). La caisse de compensation fait valoir sa créance en réparation du dommage par voie de décision (al. 4).</w:t>
      </w:r>
    </w:p>
    <w:p>
      <w:r>
        <w:rPr>
          <w:b/>
        </w:rPr>
        <w:t>E. 3.3.1</w:t>
      </w:r>
    </w:p>
    <w:p>
      <w:r>
        <w:t>À teneur de l'art. 52 al. 2 LAVS,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Selon la jurisprudence, si l'employeur est une personne morale, la responsabilité peut s'étendre, à titre subsidiaire, aux organes qui ont agi en son nom, notamment quand la personne morale n’existe plus au moment où la responsabilité est engagée (ATF 123 V 12 consid. 5b ; 122 V 65 consid. 4a). Le caractère subsidiaire de la responsabilité des organes d'une personne morale signifie que la caisse de compensation ne peut agir contre ces derniers que si le débiteur des cotisations (la personne morale) est devenu insolvable (ATF 123 V 12 consid. 5b). L’art. 52 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H 96/05 du 5 décembre 2005 consid. 4.1).</w:t>
      </w:r>
    </w:p>
    <w:p>
      <w:r>
        <w:rPr>
          <w:b/>
        </w:rPr>
        <w:t>E. 3.3.2</w:t>
      </w:r>
    </w:p>
    <w:p>
      <w:r>
        <w:t>La notion d'organe selon l'art. 52 LAVS est en principe identique à celle qui se dégage de l'art. 754 al. 1 CO. En matière de responsabilité des organes d'une société anonyme, l'art. 52 LAVS vise en première ligne les organes statutaires ou légaux de celle-ci, soit les administrateurs, l'organe de révision ou les liquidateurs (ATF 128 III 29 consid. 3a ; Thomas NUSSBAUMER, Les caisses de compensation en tant que parties à une procédure de réparation d'un dommage selon l'art. 52 LAVS, in RCC 1991 p. 403).</w:t>
      </w:r>
    </w:p>
    <w:p>
      <w:r>
        <w:rPr>
          <w:b/>
        </w:rPr>
        <w:t>E. 3.4</w:t>
      </w:r>
    </w:p>
    <w:p>
      <w:r>
        <w:t>Selon l'art. 52 al. 1 LAVS, l'employeur qui, intentionnellement ou par négligence grave, n'observe pas des prescriptions et cause ainsi un dommage à l'assurance, est tenu à réparation. L'obligation légale de réparer le dommage ne doit être reconnue que dans les cas où le dommage est dû à une violation intentionnelle ou par négligence grave, par l'employeur, des prescriptions régissant l'assurance-vieillesse et survivants (RCC 1978 p. 259 ; RCC 1972 p. 687). Il faut donc un manquement d'une certaine gravité. Pour savoir si tel est le cas, il convient de tenir compte de toutes les circonstances du cas concret (ATF 121 V 243 consid. 4b).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(RCC 1983 p. 101).</w:t>
      </w:r>
    </w:p>
    <w:p>
      <w:r>
        <w:rPr>
          <w:b/>
        </w:rPr>
        <w:t>E. 3.4.1</w:t>
      </w:r>
    </w:p>
    <w:p>
      <w:r>
        <w:t>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189 ).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 arrêt du Tribunal fédéral 9C_926/2009 du 27 avril 2010 consid. 4.3.2). La négligence grave mentionnée à l'art. 52 LAVS est admise très largement par la jurisprudence (ATF 132 III 523 consid. 4.6).</w:t>
      </w:r>
    </w:p>
    <w:p>
      <w:r>
        <w:rPr>
          <w:b/>
        </w:rPr>
        <w:t>E. 3.4.2</w:t>
      </w:r>
    </w:p>
    <w:p>
      <w:r>
        <w:t>L’art. 716a al. 1 CO énumère les attributions intransmissibles et inaliénables des membres d’un conseil d’administration. En font partie l’exercice de la haute surveillance sur les personnes chargées de la gestion, pour s’assurer notamment qu’elles observent la loi, les statuts, les règlements et les instructions données (ch. 5). Dans le cadre de l’exercice de cette haute surveillance, l’administrateur répond de la cura in custodiendo . C’est ainsi qu’il a non seulement le devoir d’assister aux séances du conseil d’administration, mais également l’obligation de se faire renseigner périodiquement sur la marche des affaires. Il est tenu de prendre les mesures appropriées lorsqu’il a connaissance ou aurait dû avoir connaissance d’irrégularités commises dans la gestion de la société. Ce devoir de surveillance incombe à tous les membres du conseil d’administration, nonobstant le mode de répartition interne des tâches au sein du conseil d’administration (ATF 114 V 219 consid. 4a ; arrêt du Tribunal fédéral 9C_926/2009 du 27 avril 2010 consid. 4.3.3 et les références). La négligence grave est également donnée lorsque l'administrateur n'assume pas son mandat dans les faits. Ce faisant, il n'exerce pas la haute surveillance sur les personnes chargées de la gestion, attribution incessible et inaliénable du conseil d'administration conformément à l'art. 716a CO. Une personne qui se déclare prête à assumer ou à conserver un mandat d'administrateur tout en sachant qu'elle ne pourra pas le remplir consciencieusement viole son obligation de diligence (ATF 122 III 195 consid. 3b). Sa négligence peut être qualifiée de grave sous l'angle de l'art. 52 LAVS (ATF 112 V 1 consid. 5b). Un administrateur, dont la situation est à cet égard proche de celle de l’homme de paille, ne peut s'exonérer de ses responsabilités légales en invoquant son rôle passif au sein de la société (arrêt du Tribunal fédéral 9C_289/2009 du 19 mai 2010 consid. 6.2). La faute de l'homme de paille réside précisément dans le fait qu'il s'accommode de ne pouvoir exercer ses fonctions (ATF 122 III 195 consid. 3b ; arrêt du Tribunal fédéral H 126/04 du 8 septembre 2005 consid. 4).</w:t>
      </w:r>
    </w:p>
    <w:p>
      <w:r>
        <w:rPr>
          <w:b/>
        </w:rPr>
        <w:t>E. 3.4.3</w:t>
      </w:r>
    </w:p>
    <w:p>
      <w:r>
        <w:t>Commet également une faute grave celui qui ne démissionne pas de ses fonctions alors qu'il se trouvait, en raison de l'attitude du tiers, dans l'incapacité de prendre les mesures qui s'imposaient s'agissant du paiement des cotisations ou qui se trouvait dans l'incapacité d'exercer son devoir de surveillance (voir par ex. : arrêts du Tribunal fédéral 9C_344/2011 du 3 février 2012 consid. 4.3 ; 9C_289/2009 du 19 mai 2010 consid. 6.2). Il y a négligence grave d’un organe lorsqu’une société continue de verser des salaires sur lesquels ses ressources financières ne permettent pas de prélever les cotisations paritaires, et fait supporter le risque inhérent au financement d'une entreprise à l'assurance sociale (arrêt du Tribunal fédéral 9C_701/2018 du 27 novembre 2018 consid. 6.2). Si les ressources financières d’une entreprise ne lui permettent pas de payer les cotisations paritaires dans leur intégralité, ses organes ne doivent verser que les salaires pour lesquels les créances de cotisations peuvent être couvertes (arrêt du Tribunal fédéral 9C_338/2007 du 21 avril 2008 consid. 3.2). Les administrateurs d'une société qui se trouve dans une situation financière désastreuse et qui parent au plus pressé, en réglant les dettes les plus urgentes à l'exception des cotisations sociales, dont l'existence et l'importance leur sont connues, sans qu'ils ne puissent guère espérer, au regard de la gravité de la situation, que la société puisse s'acquitter des cotisations en souffrance dans un délai raisonnable, commettent une négligence grave au sens de l'art. 52 LAVS (ATF 132 III 523 consid. 4.6). La jurisprudence exige de l'organe factuellement exclu de la gestion de la société qu'il se soucie sérieusement de remplir ses obligations contractuelles, parmi lesquelles figure le paiement des cotisations sociales. Dans les cas où l'organe risque d'engager sa responsabilité, il doit démissionner (Marco REICHMUTH, Die Haftung des Arbeitgebers und seiner Organe nach Art. 52 AHVG , 2008, n. 563 ; arrêts du Tribunal fédéral 9C_446/2014 du 2 septembre 2014 consid. 4.2 et 9C_ 289/2009 du 19 mai 2010 consid. 6.2).</w:t>
      </w:r>
    </w:p>
    <w:p>
      <w:r>
        <w:rPr>
          <w:b/>
        </w:rPr>
        <w:t>E. 3.5</w:t>
      </w:r>
    </w:p>
    <w:p>
      <w:r>
        <w:t>La responsabilité d'un administrateur dure en règle générale jusqu'au moment où il quitte effectivement le conseil d'administration et non pas jusqu'à la date où son nom est radié du registre du commerce. Cette règle vaut pour tous les cas où les démissionnaires n'exercent plus d'influence sur la marche des affaires et ne reçoivent plus de rémunération pour leur mandat d'administrateur (ATF 126 V 61 consid. 4a). En d'autres termes, un organe engage sa responsabilité pour les cotisations sociales qui sont venues à échéance entre le moment de son entrée en fonction et celui de sa sortie effective de la société, ainsi que pour les cotisations qui étaient déjà échues lors de son entrée en fonction, soit pendant la durée où il a exercé une influence sur la marche des affaires. Demeurent réservés les cas où le dommage résulte d'actes qui ne déploient leurs effets qu'après le départ du conseil d'administration (arrêt du Tribunal fédéral H 263/02 du 6 février 2003 consid. 3.2</w:t>
      </w:r>
    </w:p>
    <w:p>
      <w:r>
        <w:rPr>
          <w:b/>
        </w:rPr>
        <w:t>E. 3.6.1</w:t>
      </w:r>
    </w:p>
    <w:p>
      <w:r>
        <w:t>La responsabilité de l'employeur au sens de l'art. 52 LAVS suppose enfin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L'administrateur d'une société anonyme répond non seulement des cotisations d'assurances sociales courantes, mais également de la dette de cotisations échues avant son entrée dans le conseil d'administration. En effet, selon la jurisprudence, le nouvel administrateur a le devoir de veiller tant au versement des cotisations courantes qu'à l'acquittement des cotisations arriérées, qui sont dues pour la période où il ne faisait pas encore partie du conseil d'administration car il y a dans les deux cas un lien de cause à effet entre l'inaction de l'organe et le non-paiement des cotisations. Ce lien de cause à effet n'existe pas, toutefois, quand un dommage au sens de l'art. 52 LAVS préexiste, parce que la société était déjà insolvable avant l'entrée du nouveau membre au conseil d'administration (ATF 119 V 401 consid. 4 et les références ; arrêts du Tribunal fédéral H 71/05 du 10 août 2006 consid. 5.1 ; H 295/00 du 22 janvier 2001 consid. 6a).</w:t>
      </w:r>
    </w:p>
    <w:p>
      <w:r>
        <w:rPr>
          <w:b/>
        </w:rPr>
        <w:t>E. 3.6.2</w:t>
      </w:r>
    </w:p>
    <w:p>
      <w:r>
        <w:t>Le lien de causalité adéquate entre le comportement fautif – soit la rétention des cotisations alors même que les salaires sont versés – et le dommage survenu ne peut pas être contesté avec succès lorsque les salaires versés sont tels que les créances de cotisations qui en découlent directement ex lege ne sont plus couvertes (SVR 1995 AHV n° 70 p. 214 consid. 5 ; arrêts du Tribunal fédéral H 167/05 du 21 juin 2006 consid. 8 et H 74/05 du 8 novembre 2005 consid. 4). La causalité adéquate peut être exclue, c'est-à-dire interrompue, l'enchaînement des faits perdant alors sa portée juridique, lorsqu'une autre cause concomitante ‑ la force majeure, la faute ou le fait d'un tiers, la faute ou le fait de la victime – constitue une circonstance tout à fait exceptionnelle ou apparaît si extraordinaire que l'on ne pouvait pas s'y attendre. L'imprévisibilité de l'acte concurrent ne suffit pas en soi à interrompre le rapport de causalité adéquate ; il faut encore que cet acte ait une importance telle qu'il s'impose comme la cause la plus probable et la plus immédiate de l'événement considéré, reléguant à l'arrière-plan tous les autres facteurs qui ont contribué à l'amener, en particulier le comportement de l'auteur (arrêt du Tribunal fédéral H 95/05 du 10 janvier 2007 consid. 4).</w:t>
      </w:r>
    </w:p>
    <w:p>
      <w:r>
        <w:rPr>
          <w:b/>
        </w:rPr>
        <w:t>E. 3.7.1</w:t>
      </w:r>
    </w:p>
    <w:p>
      <w:r>
        <w:t>Le montant du dommage correspond à celui pour lequel la caisse de compensation subit une perte. Appartiennent à ce montant les cotisations paritaires (cotisations patronales et d’employés ou ouvriers) dues par l’employeur selon la LAVS, la loi fédérale sur l'assurance-invalidité du 19 juin 1959 (LAI – RS 831.20 ; dont l'art. 66 LAI renvoie à l'art. 52 LAVS), la loi fédérale sur les allocations pour perte de gain du 25 septembre 1952 (LAPG - RS 834.1 ; dont l'art. 21 al. 2 renvoie à l'art. 52 LAVS), la loi fédérale sur les allocations familiales dans l'agriculture du 20 juin 1952 (LFA - RS 836.1 ; dont l'art. 25 al. 3 renvoie à l'art. 52 LAVS), la loi fédérale sur les allocations familiales et les aides financières allouées aux organisations familiales du 24 mars 2006 (LAFam – RS 836.2 ; dont l'art. 25 let. c renvoie à l'art. 52 LAVS), la loi fédérale sur l'assurance-chômage obligatoire et l'indemnité en cas d'insolvabilité du 25 juin 1982 (LACI - RS 837.0 ; dont l'art. 6 renvoie à la LAVS ; ATAS/386/2020 du 14 mai 2020 consid. 9b), ainsi que les cotisations dues en vertu de la loi instituant une assurance en cas de maternité et d'adoption du 21 avril 2005 (LAMat - J 5 07 ; dont l'art. 11A renvoie à l'art. 52 LAVS). Le dommage comprend également les intérêts moratoires dus en vertu de l'art. 26 al. 1 LPGA en lien avec l'art. 41bis RAVS, les contributions aux frais d'administration des caisses de compensation (art. 69 al. 1 LAVS), les frais de sommation (art. 34a al. 2 RAVS) et les frais de poursuite (ATF 121 III 382 consid. 3/bb ; Mélanie FRETZ, La responsabilité selon l'art. 52 LAVS : une comparaison avec les art. 78 LPGA et 52 LPP, REAS 2009 p. 240).</w:t>
      </w:r>
    </w:p>
    <w:p>
      <w:r>
        <w:rPr>
          <w:b/>
        </w:rPr>
        <w:t>E. 3.7.2</w:t>
      </w:r>
    </w:p>
    <w:p>
      <w:r>
        <w:t>S'agissant des cotisations dues en vertu de la LAMat, par arrêt du 30 janvier 2020, la chambre de céans a jugé qu’il n’existait pas de base légale suffisante pour rechercher les employeurs ou leurs organes pour le dommage résultant du défaut de paiement des cotisations précitées ( ATAS/79/2020 du 30 janvier 2020 consid. 14). L'art. 11A LAMat est entré en vigueur le 1 er février 2023 et prévoit désormais que l'employeur qui, intentionnellement ou par négligence grave, n'observe pas des prescriptions et cause ainsi un dommage au fonds cantonal de compensation de l'assurance-maternité ou à la caisse de compensation AVS est tenu de le réparer. L'art. 52 LAVS s'applique par analogie. D’après les principes généraux en matière de droit transitoire, on applique, en cas de changement de règles de droit et sauf réglementation transitoire contraire, les dispositions en vigueur lors de la réalisation de l’état de fait qui doit être apprécié juridiquement et qui a des conséquences juridiques (ATF 140 V 41 consid. 6.3.1 et les références). Selon la règle de base de droit intertemporel, une règle de droit ne produit un effet que sur les états de fait qui se sont déroulés durant sa période de validité. La règle de base de droit intertemporel permet de déterminer le champ d’application temporel d’une loi et d’attribuer un fait à une loi en fonction du moment de la survenance du fait en question. Ainsi, les faits survenus dès l’entrée en vigueur de la loi, soit durant la période de validité de cette dernière, doivent être saisis par la nouvelle loi, alors que les faits survenus avant ou après la période de validité d’une loi ne peuvent en principe pas être saisis par la loi en question (Milena PIREK, L'application du droit dans le temps et la non-rétroactivité, in Les grands principes du droit administratif, 2022, p. 137). De cette règle de base de droit intertemporel découlent les deux principes généraux de droit intertemporel auxquels l’ordre juridique suisse est soumis, à savoir le principe de non-rétroactivité des lois et le principe de l’effet immédiat de la loi. Ces principes permettent à l’autorité d’application du droit de déterminer, en l’absence de dispositions légales expresses, le champ d’application temporel d’une loi et donc la loi applicable (Milena PIREK, op cit ., pp. 137-138). Parce que la période de validité temporelle d’une loi est délimitée par sa date d’entrée en vigueur et celle de son abrogation, une loi ne peut en principe concerner des faits antérieurs à son entrée en vigueur. C’est ce que prescrit le principe de non-rétroactivité des lois (Milena PIREK, op cit ., p. 138)</w:t>
      </w:r>
    </w:p>
    <w:p>
      <w:r>
        <w:rPr>
          <w:b/>
        </w:rPr>
        <w:t>E. 4.1</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w:t>
      </w:r>
    </w:p>
    <w:p>
      <w:r>
        <w:rPr>
          <w:b/>
        </w:rPr>
        <w:t>E. 4.2</w:t>
      </w:r>
    </w:p>
    <w:p>
      <w:r>
        <w:t>En vertu de la maxime inquisitoire applicable à la procédure judiciaire cantonale (art. 61 let. c, seconde phrase, LPGA), il appartient au juge d'établir d'office l'ensemble des faits déterminants pour la solution du litige et d'administrer, le cas échéant, les preuves nécessaires. En principe, les parties ne supportent ni le fardeau de l'allégation ni celui de l'administration des preuves. Cette maxime doit cependant être relativisée par son corollaire, soit le devoir de collaborer des parties (art. 61 let. c 1 re phr. LPGA), lequel comprend l'obligation d'apporter, dans la mesure où cela est raisonnablement exigible, les preuves commandées par la nature du litige et des faits invoqués. Si le principe inquisitoire dispense les parties de l'obligation de prouver, il ne les libère pas du fardeau de la preuve. Dès lors,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144 V 427 consid. 3.2 ; 139 V 176 consid. 5.2 ; arrêt du Tribunal fédéral 8C_268/2024 du 5 novembre 2024 consid. 4.2.2).</w:t>
      </w:r>
    </w:p>
    <w:p>
      <w:r>
        <w:rPr>
          <w:b/>
        </w:rPr>
        <w:t>E. 5</w:t>
      </w:r>
    </w:p>
    <w:p>
      <w:r>
        <w:t>À titre liminaire, il convient d'examiner si la prétention de la caisse est prescrite.</w:t>
      </w:r>
    </w:p>
    <w:p>
      <w:r>
        <w:rPr>
          <w:b/>
        </w:rPr>
        <w:t>E. 5.1</w:t>
      </w:r>
    </w:p>
    <w:p>
      <w:r>
        <w:t>Selon l’art. 52 al. 3 LAVS, dans sa teneur jusqu'au 31 décembre 2019,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Le 1 er janvier 2020 est entrée en vigueur la révision du droit de la prescription de la loi fédérale du 30 mars 1911 complétant le Code civil suisse (CO, Code des obligations - RS 220), entraînant la modification de l’art. 52 al. 3 LAVS (RO 2018 5343 ; FF 2014 221). Cet alinéa prévoit désormais que l’action en réparation du dommage se prescrit conformément aux dispositions du CO sur les actes illicites. Selon l’art. 60 CO, dans sa teneur en vigueur à compter du 1 er janvier 2020, l’action en dommages-intérêts ou en paiement d’une somme d’argent à titre de réparation morale se prescrit par trois ans à compter du jour où la partie lésée a eu connaissance du dommage ainsi que de la personne tenue à réparation et, dans tous les cas, par dix ans à compter du jour où le fait dommageable s’est produit ou a cessé (al. 1). Si le fait dommageable résulte d’un acte punissable de la personne tenue à réparation, elle se prescrit au plus tôt à l’échéance du délai de prescription de l’action pénale, nonobstant les alinéas précédents. Si la prescription de l’action pénale ne court plus parce qu’un jugement de première instance a été rendu, l’action civile se prescrit au plus tôt par trois ans à compter de la notification du jugement (al. 2).</w:t>
      </w:r>
    </w:p>
    <w:p>
      <w:r>
        <w:rPr>
          <w:b/>
        </w:rPr>
        <w:t>E. 5.2</w:t>
      </w:r>
    </w:p>
    <w:p>
      <w:r>
        <w:t>En renvoyant désormais aux dispositions du CO sur la prescription des actions introduites en cas d’acte illicite, le délai de prescription relatif se trouve augmenté de deux à trois ans et le délai de prescription absolu de cinq à dix ans. De plus, la prescription plus longue de l’action pénale visée à l’art. 60 al. 2 CO est applicable. Le délai de prescription ne commence plus à courir à la survenance du dommage, mais le jour où le fait dommageable s’est produit ou a cessé. Les autres aspects de la prescription, notamment les motifs d’empêchement ou de suspension et les actes interruptifs, sont régis par les art. 130 ss CO (Message du Conseil fédéral relatif à la modification du code des obligations [droit de la prescription] du 29 novembre 2013, FF 2014 221, p. 260).</w:t>
      </w:r>
    </w:p>
    <w:p>
      <w:r>
        <w:rPr>
          <w:b/>
        </w:rPr>
        <w:t>E. 5.3</w:t>
      </w:r>
    </w:p>
    <w:p>
      <w:r>
        <w:t>L’art. 49 Titre final du Code civil suisse du 10 décembre 1907 (CC - RS 210) règle de manière générale les questions de droit transitoire en matière de prescription et a été réécrit lors de la révision du droit de la prescription (FF 2014 221, pp. 230 et 231). Depuis le 1 er janvier 2020, cet article dispose notamment que lorsque le nouveau droit prévoit des délais de prescription plus longs que l’ancien droit, le nouveau droit s’applique dès lors que la prescription n’est pas échue en vertu de l’ancien droit (al. 1). L’entrée en vigueur du nouveau droit est sans effet sur le début des délais de prescription en cours, à moins que la loi n’en dispose autrement (al. 3). Au surplus, la prescription est régie par le nouveau droit dès son entrée en vigueur (al. 4). Le nouveau droit s’applique dès lors qu’il prévoit un délai plus long que l’ancien droit, mais uniquement à la condition que la prescription ne soit pas déjà acquise. En d’autres termes, les délais de prescription en cours sont allongés par le nouveau droit. A contrario , une créance déjà prescrite demeure prescrite (FF 2014 221 p. 231). Par ailleurs, même si la prétention bénéficie d’un nouveau délai plus long de prescription, cela n’influence pas le point de départ de la prescription, c’est-à-dire que le délai ne recommence pas à courir au moment de l’entrée en vigueur du nouveau droit (FF 2014 221 p. 254). Pour les questions de droit de la prescription autres que celles du début et de la longueur du délai, par exemple les (nouveaux) motifs de suspension et d’interruption, la renonciation à la prescription ou le droit transitoire, seul le nouveau droit est applicable dès son entrée en vigueur pour la période suivant celle-ci et non rétroactivement. Ainsi, les déclarations de renonciation à la prescription valablement faites sous l’ancien droit restent valables sous l’empire du nouveau droit (FF 2014 221, p. 254).</w:t>
      </w:r>
    </w:p>
    <w:p>
      <w:r>
        <w:rPr>
          <w:b/>
        </w:rPr>
        <w:t>E. 5.4</w:t>
      </w:r>
    </w:p>
    <w:p>
      <w:r>
        <w:t>Les délais prévus par les art. 52 al. 3 LAVS, dans son ancienne teneur, et 60 al. 1 CO sont des délais de prescription, de sorte qu'ils ne sont pas sauvegardés une fois pour toutes avec la décision relative aux dommages-intérêts ; le droit à la réparation du dommage au sens de l'art. 52 al. 1 LAVS peut donc aussi se prescrire durant la procédure d'opposition (ATF 135 V 74 consid. 4.2). S’agissant des actes interruptifs de prescription, selon la jurisprudence rendue à propos de l’art. 52 al. 3 LAVS, dans son ancienne teneur, les délais de prescription sont interrompus par les actes énumérés à l’art. 135 CO (applicable par analogie) ainsi que par tous les actes de procédure relatif au droit invoqué et susceptible de faire progresser l'instance (ATF 141 V 487 consid. 2.3 p. 48 ; arrêts du Tribunal fédéral 9C_641/2020 du 30 mars 2021 consid. 5.3 et la référence ; 9C_400/2020 du 19 octobre 2020 consid. 3.2.1 et la référence). Ainsi, tant la décision que l’opposition interrompent les délais de prescription (ATF 135 V 74 consid. 4.2.2).</w:t>
      </w:r>
    </w:p>
    <w:p>
      <w:r>
        <w:rPr>
          <w:b/>
        </w:rPr>
        <w:t>E. 5.5</w:t>
      </w:r>
    </w:p>
    <w:p>
      <w:r>
        <w:t>S'agissant de la prescription absolue, selon la jurisprudence rendue à propos de l'ancien droit, le dommage survient dès que l'on doit admettre que les cotisations dues ne peuvent plus être recouvrées, pour des motifs juridiques ou de fait (ATF 129 V 193 consid. 2.2 ; 126 V 443 consid. 3a). Ainsi, un dommage se produit en cas de faillite, en raison de l'impossibilité pour la caisse de récupérer les cotisations dans la procédure ordinaire de recouvrement. Le dommage subi par la caisse est réputé être survenu le jour de la faillite ; le jour de la survenance du dommage marque celui de la naissance de la créance en réparation et la date à partir de laquelle court le délai absolu (ATF 129 V 193 consid. 2.2 et la référence).</w:t>
      </w:r>
    </w:p>
    <w:p>
      <w:r>
        <w:rPr>
          <w:b/>
        </w:rPr>
        <w:t>E. 5.6</w:t>
      </w:r>
    </w:p>
    <w:p>
      <w:r>
        <w:t>S'agissant de la prescription relative, le nouveau droit n'a pas modifié son point de départ ; il faut entendre par moment de la « connaissance du dommage »,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193 consid. 2.1). En cas de faillite, le moment de la connaissance du dommage correspond en règle générale à celui du dépôt de l'état de collocation, ou celui de la publication de la suspension de la liquidation de la faillite faute d'actifs (ATF 129 V 193 consid. 2.3 ; cf . également 141 V 487 consid. 2.2 et les références).</w:t>
      </w:r>
    </w:p>
    <w:p>
      <w:r>
        <w:rPr>
          <w:b/>
        </w:rPr>
        <w:t>E. 5.7</w:t>
      </w:r>
    </w:p>
    <w:p>
      <w:r>
        <w:t>En l'occurrence, la question du point de départ des délais de prescription doit être tranchée à la lumière du nouveau droit, dès lors que les faits sont postérieurs à l'entrée en vigueur le 1 er janvier 2020 de l'actuel art. 52 al. 3 LAVS. Ainsi, les délais de prescription de trois ans (délai relatif) et de 10 ans (délai absolu) s'appliquent. S'agissant du délai absolu, le dommage est réputé survenu le jour du prononcé de la faillite, soit le 15 juin 2023, date à laquelle ce délai a commencé à courir. S'agissant du délai relatif, le moment de la connaissance du dommage correspond à celui de la publication de la suspension de la liquidation de la faillite faute d'actifs, soit le 8 août 2024. Au vu de ce qui précède, la créance de l'intimée n'était pas prescrite lorsqu'elle a rendu sa décision en réparation du dommage le 28 février 2025, soit moins de trois ans après la suspension de la liquidation de la faillite du 8 août 2024 et moins de 10 ans après le prononcé de la faillite. Par conséquent, la prétention de l'intimée en réparation du dommage à l'encontre du recourant n'est pas prescrite.</w:t>
      </w:r>
    </w:p>
    <w:p>
      <w:r>
        <w:rPr>
          <w:b/>
        </w:rPr>
        <w:t>E. 6</w:t>
      </w:r>
    </w:p>
    <w:p>
      <w:r>
        <w:t>Il convient à présent d'examiner si les autres conditions de la responsabilité de l'art. 52 LAVS sont réalisées, soit d'établir si le recourant peut être considéré comme étant « l'employeur » tenu de verser les cotisations à l'intimée, s'il a commis une faute ou une négligence grave et enfin s'il existe un lien de causalité adéquate entre son comportement et le dommage causé à l'intimée.</w:t>
      </w:r>
    </w:p>
    <w:p>
      <w:r>
        <w:rPr>
          <w:b/>
        </w:rPr>
        <w:t>E. 6.1</w:t>
      </w:r>
    </w:p>
    <w:p>
      <w:r>
        <w:t>En l'espèce, le recourant soutient que ses pouvoirs et sa signature individuelle ont été radiés du RC le 19 février 2021. La chambre de céans constate toutefois que ces affirmations ne sont pas démontrées et sont contraires aux informations ressortant de l'extrait du RC et de la FOSC selon lesquelles il était inscrit au RC en qualité d'administrateur président avec signature individuelle du 16 février 2021 au 11 octobre 2022. Il sera ainsi considéré que le recourant a occupé le poste d'administrateur président de la société durant la période du 16 février 2021 au 11 octobre 2022. En conséquence, il avait indiscutablement la qualité d'organe formel de la société durant la période litigieuse. Conformément aux dispositions précitées, il répond donc du dommage à titre subsidiaire causé à l'intimée pour le non-paiement des cotisations litigieuses et ce, indépendamment de sa fonction effective et de son influence sur la volonté de la société ( cf . ATAS/394/2018 du 9 mai 2018 consid. 6b).</w:t>
      </w:r>
    </w:p>
    <w:p>
      <w:r>
        <w:rPr>
          <w:b/>
        </w:rPr>
        <w:t>E. 6.2</w:t>
      </w:r>
    </w:p>
    <w:p>
      <w:r>
        <w:t>Le recourant revêtant la qualité d'organe formel, il convient dès lors d'examiner s'il a commis une faute qualifiée ou une négligence grave au sens de l'art. 52 al. 1 LAVS. Le recourant fait valoir qu'il n'avait pas la gestion opérationnelle ou le contrôle effectif des paiements et que la gestion des comptes, salaires et déclarations à l'OCAS était assurée par d'autres personnes au sein de la société. L'intimée ne l'avait jamais sollicité ni averti de retards ou d'irrégularités. Le recourant estime qu'en tant qu'administrateur sans pouvoir de signature bancaire ni accès direct aux paiements de la société, sa responsabilité exclusive dans le dommage subi par l'intimée était injustifiée et contraire au principe de proportionnalité. Toutefois, comme l'a retenu l'intimée, il incombait au recourant, en sa qualité d'administrateur, de veiller personnellement à ce que les cotisations paritaires afférentes aux salaires versés fussent effectivement payées à l'intimée, nonobstant le mode de répartition interne des tâches au sein de la société ( cf . arrêt du Tribunal fédéral 9C_137/2022 du 14 juillet 2022 consid. 6.2). En effet, le recourant ne pouvait pas se contenter de déléguer les tâches de gestion à d'autres personnes au sein de la société sans chercher à s'assurer si ces dernières s'acquittaient de leurs obligations, notamment le paiement des charges sociales des employés. En sa qualité d'administrateur inscrit au registre du commerce, son devoir de surveillance impliquait qu'il devait se mettre régulièrement au courant de la marche des affaires, et notamment s'assurer que les paiements des cotisations sociales pour les employés étaient effectivement versés. Le fait que d'autres personnes étaient responsables de la gestion opérationnelle de la société ou du contrôle effectif des paiements ne constitue pas un motif de suppression ou d'atténuation de la faute commise ( cf . arrêt du Tribunal fédéral 9C_137/2022 du 14 juillet 2022 consid. 6.2). En outre, le recourant ne peut justifier son inaction en raison du fait qu'il n'avait pas de pouvoir de signature bancaire ou un accès direct aux paiements de la société. En effet, le recourant viole également son obligation de diligence en conservant un mandat d'administrateur tout en sachant qu'il ne peut pas le remplir consciencieusement. Ce faisant, sa situation se rapproche de celle de l'homme de paille, qui ne saurait s'exonérer de ses responsabilités légales en invoquant son rôle passif au sein de la société ( cf . arrêt du Tribunal fédéral 9C_289/2009 du 19 mai 2010 consid. 6.2), puisque sa faute réside précisément dans le fait qu'il s'accommode de ne pouvoir exercer ses fonctions. Par ailleurs, à teneur du dossier, le recourant était au courant que la situation des paiements des cotisations était irrégulière. Il n'a toutefois pas démontré avoir entrepris une quelconque démarche appropriée en vue de rétablir une situation conforme au droit lorsqu'il a eu connaissance de ces irrégularités, telle qu'exiger l'accès aux paiements et aux comptes de la société, ou démissionner s'il se trouvait dans l'incapacité de prendre de telles mesures. Il sied de préciser que les paiements effectués par le recourant sur ses fonds propres pour tenter de réparer le préjudice ne l'exonèrent pas de sa responsabilité dans le dommage subi par l'intimée ni n'atténue sa faute. Par conséquent, au vu de ce qui précède, le recourant a commis une négligence qui doit, sous l'angle de l'art. 52 LAVS, être qualifiée de grave. La négligence grave est engagée pour toute la période où il était administrateur de la société, à savoir du 16 février 2021 au 11 octobre 2022. Elle est également engagée pour les cotisations sociales de l'année 2020, antérieures à son entrée dans la société en tant qu'administrateur. En effet, ces cotisations sociales étaient déjà échues lors de sa prise de fonction, de sorte qu'il aurait été en mesure de les acquitter.</w:t>
      </w:r>
    </w:p>
    <w:p>
      <w:r>
        <w:rPr>
          <w:b/>
        </w:rPr>
        <w:t>E. 6.3</w:t>
      </w:r>
    </w:p>
    <w:p>
      <w:r>
        <w:t>Au surplus, la passivité du recourant est en relation de causalité naturelle et adéquate avec le dommage subi par l'intimée dès lors que son comportement a contribué à la survenance du préjudice. En effet, s'il avait correctement exécuté son mandat d'administrateur, il aurait pu veiller au paiement des cotisations aux assurances sociales. En outre, le recourant n'invoque aucun motif interrompant le rapport de causalité adéquate. Partant, le lien de causalité est également donné.</w:t>
      </w:r>
    </w:p>
    <w:p>
      <w:r>
        <w:rPr>
          <w:b/>
        </w:rPr>
        <w:t>E. 6.4</w:t>
      </w:r>
    </w:p>
    <w:p>
      <w:r>
        <w:t>Il reste à examiner le montant du dommage subi par l'intimée, étant constaté que le recourant conteste le montant retenu par l’intimée. Le recourant se prévaut du fait qu'il avait déjà payé une part significative du montant réclamé par l'intimée qui n'avait pas été comptabilisée. Il fait également valoir le fait qu'il a déjà soldée la part pénale pour 2022, à hauteur de CHF 10'123.15.</w:t>
      </w:r>
    </w:p>
    <w:p>
      <w:r>
        <w:rPr>
          <w:b/>
        </w:rPr>
        <w:t>E. 6.4.1</w:t>
      </w:r>
    </w:p>
    <w:p>
      <w:r>
        <w:t>Le recourant ne démontre toutefois pas avoir payé une part du montant réclamé par l'intimée. Il n'a ainsi produit aucun document attestant d'un tel versement alors qu'il a eu l'occasion de le faire à maintes reprises dans le cadre de la présente procédure. Il ressort par ailleurs du décompte du 28 février 2025 relatif aux impayées entre 2020 et septembre 2022 que certains montants inscrits sous la rubrique « versements » ont été déduits du montant final, respectivement de CHF 7'833.60 (2020), CHF 38'007.25 (2021) et CHF 22'263.10 (2022). Ces montants pourraient correspondre à ceux invoqués par le recourant. Toutefois, ce dernier n'ayant produit aucune pièce justificative ou preuve de paiement, la chambre considère qu'il n'y pas d'autres déductions qui auraient dû être prises en compte par l'intimée, étant rappelé que le fardeau de la preuve revient à la partie qui cherche à en déduire un droit. En ce qui concerne la part pénale que le recourant fait valoir en déduction, il convient de relever que celle-ci ne fait pas partie du montant litigieux, de sorte qu'il ne peut en être tenu compte.</w:t>
      </w:r>
    </w:p>
    <w:p>
      <w:r>
        <w:rPr>
          <w:b/>
        </w:rPr>
        <w:t>E. 6.4.2</w:t>
      </w:r>
    </w:p>
    <w:p>
      <w:r>
        <w:t>S’agissant des cotisations dues en vertu de la LAMat, comme l'a retenu la chambre de céans dans un arrêt de principe ( ATAS/779/2020 ), jusqu'au 31 janvier 2023, il n'existait pas de base légale suffisante pour rechercher un employeur ou ses organes pour le dommage résultant du défaut de paiement de ces cotisations. Il apparaît que la demande de réparation du dommage du 28 février 2025, confirmée par décision sur opposition du 29 avril 2025, et du décompte du 28 février 2025 y relatif, comportent des montants dus selon la LAMat. Or, l'état de fait ayant fondé cette demande s'est réalisé avant l'entrée en vigueur de l'art. 11A LAMat. Par conséquent, conformément à la jurisprudence susmentionnée, l'art. 11A ne s'applique pas dans le cas d'espèce. Il en découle que l'intimée n'était pas fondée à réclamer au recourant le montant correspondant aux cotisations dues en vertu de la LAMat. En conséquence, il y a lieu de déduire du dommage de l'intimée les cotisations impayées découlant de la LAMat. Il est encore rappelé que le recourant et l’appelée en cause sont solidairement responsables du montant litigieux correspondant aux cotisations paritaires de 2020 à septembre 2022 ( cf . art. 52 LAVS ; ATF 119 V 86 consid. 5a). Par conséquent, dans l’hypothèse où l’appelée en cause a procédé à des remboursements, il y a lieu de retrancher du nouveau montant les sommes déjà versées par celle-ci.</w:t>
      </w:r>
    </w:p>
    <w:p>
      <w:r>
        <w:rPr>
          <w:b/>
        </w:rPr>
        <w:t>E. 7</w:t>
      </w:r>
    </w:p>
    <w:p>
      <w:r>
        <w:t>Eu égard de ce qui précède, le recours est partiellement admis et la décision sur opposition querellée est annulée. La cause est renvoyée à l'intimée pour nouveau calcul du dommage excluant les cotisations impayées découlant de la LAMat, les intérêts moratoires et frais administratifs afférents à ces montants et nouvelle décision sur ce point. Le recourant, bien qu'ayant obtenu partiellement gain de cause, a agi en personne, de sorte qu'il ne se justifie pas de lui octroyer des dépens, suivant la pratique constante de la chambre de céans ( ATAS/595/2022 du 9 juin 2022 consid. 9). Pour le surplus, 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