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A/1785/2022 vom 28. Februar 2023</w:t>
      </w:r>
    </w:p>
    <w:p>
      <w:r>
        <w:t>GE Cour de justice, 2023-02-28, FR</w:t>
      </w:r>
    </w:p>
    <w:p>
      <w:r>
        <w:rPr>
          <w:b/>
        </w:rPr>
        <w:t xml:space="preserve">Quelle: </w:t>
      </w:r>
      <w:r>
        <w:t>https://mcp.opencaselaw.ch/entscheid/ge_gerichte_A_1785_2022</w:t>
      </w:r>
    </w:p>
    <w:p>
      <w:r>
        <w:t>FR: GE_GERICHTE A/1785/2022 du 28 février 2023</w:t>
      </w:r>
    </w:p>
    <w:p>
      <w:r>
        <w:t>IT: GE_GERICHTE A/1785/2022 del 28 febbraio 2023</w:t>
      </w:r>
    </w:p>
    <w:p>
      <w:pPr>
        <w:pStyle w:val="Heading2"/>
      </w:pPr>
      <w:r>
        <w:t>Regeste</w:t>
      </w:r>
    </w:p>
    <w:p>
      <w:r>
        <w:t>DROIT DE LA FONCTION PUBLIQUE;VIOLATIONS DES DEVOIRS DE SERVICE;PROPORTIONNALITÉ;RÉPRIMANDE;DISPOSITIONS PÉNALES DE LA LCR;VIOLATION DES RÈGLES DE LA CIRCULATION | Blâme infligé à une inspectrice principale pour avoir circulé, de nuit lors d’une intervention, à une vitesse de 102 km/h, marge de sécurité déduite, dans une localité où la vitesse était limitée à 50 km/h, en violation de trois ordres de service. Elle a été condamnée, en dernier lieu par le Tribunal fédéral, pour cette infraction de moyenne gravité à la LCR. Question de la prescription de la sanction administrative examinée, notamment le dies a quo. Ni la prescription absolue ni la prescription relative n’étaient atteintes au moment où la sanction a été prononcée, en raison notamment de la suspension de la prescription liée à l’existence d’une procédure pénale ouverte pour les mêmes faits. La sanction, soit le blâme, est la plus faible possible et n’a pas d’impact sur le salaire ou sur le grade de la recourante. Proportionnalité de la sanction. Rejet du recours. | Cst.29.al2; CEDH.6.par1; Cst.5.al3; Cst.9; LPol.36.al1; LPol.37.al1; LPol.36.al3; LPAC.29; LPol.36.al4; LPol.6.letb.ch8; LPol.37.al1; LPAC.20; LPAC.21; LPAC.22.al1; LPol.1.al2; Cst.5.al2; LPA.61.al2</w:t>
      </w:r>
    </w:p>
    <w:p>
      <w:pPr>
        <w:pStyle w:val="Heading2"/>
      </w:pPr>
      <w:r>
        <w:t>Erwägungen</w:t>
      </w:r>
    </w:p>
    <w:p>
      <w:r>
        <w:rPr>
          <w:b/>
        </w:rPr>
        <w:t>E. 43</w:t>
      </w:r>
    </w:p>
    <w:p>
      <w:r>
        <w:t>de la route de E______, alors que la vitesse à cet endroit était limitée à 50 km/h, d’où un dépassement de 52 km/h, marge de sécurité déduite. ![endif]&gt;![if&gt; Son comportement contrevenait aux ordres de service OS DERS.01, OS PRS.17.01 et OS PRS.07.09. Sa faute revêtait une gravité modérée, dans la mesure où l’excès de vitesse retenu était de 27 km/h, qu’il s’agissait d’un cas isolé, qu’il y avait lieu de considérer qu’il n’allait pas se reproduire et que l’intéressée n’avait pas d’antécédent disciplinaire. Il n’y avait pas lieu de s’écarter de la sanction minimale. 10) Par acte du 24 mai 2022, Mme A______ a interjeté recours auprès de la chambre administrative de la Cour de justice (ci-après : la chambre administrative) à l’encontre de la décision précitée, concluant principalement à son annulation. Il convenait à titre probatoire d’ordonner à l’autorité intimée de produire l’intégralité de son dossier, que cette dernière indique si d’autres autorités, notamment pénales, avaient été consultées dans le cadre de la procédure. Des enquêtes devaient être ouvertes et une audience de comparution personnelle répondant aux « réquisits de l’art. 6 de la Convention de sauvegarde des droits de l’homme et des libertés fondamentales du 4 novembre 1950 (CEDH - RS 0.101) » tenue.![endif]&gt;![if&gt; La cause devait être suspendue jusqu’à droit jugé dans la procédure pénale. Son droit d’être entendue avait été violé, car il était vraisemblable que d’autres autorités, notamment pénales, avaient été consultées avant le traitement disciplinaire de son dossier. Le revirement soudain de l’autorité intimée, qui avait décidé d’ouvrir une procédure disciplinaire quatre ans après les faits était contraire au principe de la bonne foi. L’art. 36 al. 3 de la loi sur la police du 9 septembre 2014 (LPol - F 1 05) avait été violé. En effet, le dies a quo du 3 juin 2017 retenu par l’autorité intimée était contesté. L’autorité avait eu connaissances des faits dans les jours suivants le 29 janvier 2017, ce que les enquêtes devaient démontrer. La connaissance par son supérieur précédait largement d’un an l’ouverture de la procédure pénale. La prescription relative était donc déjà acquise pour ces motifs. La prescription absolue l’était également, dans la mesure où elle ne pouvait pas être suspendue ni interrompue ; il s’agissait d’un délai de péremption. Le recours au Tribunal fédéral ne pouvait pas suspendre le délai de prescription de l’art. 36 LPol, de telle sorte que cette dernière était acquise pour ce motif également. La décision était contraire à l’art. 36 al. 1 LPol, les faits s’étant produits cinq ans auparavant. Plus rien ne justifiait l’ouverture d’une procédure disciplinaire. En outre, l’organisation de l’intervention par la hiérarchie de la recourante était « perfectible » et l’avait placée dans la situation qui lui était reprochée. Elle avait été confrontée à une situation dangereuse, qu’elle avait menée en « parfaite licéité et de manière exemplaire ». Aucune faute ne pouvait être retenue à son encontre, et aucune sanction prononcée. La décision violait donc le principe de proportionnalité. 11) Le 4 juillet 2022, l’autorité intimée a conclu au rejet de la requête de suspension et du recours. ![endif]&gt;![if&gt; Les insinuations de la recourante s’agissant d’influences externes sur la procédure disciplinaire étaient inadéquates. Elle avait seulement attendu l’issue de la procédure pénale, au plan cantonal, avant « d’aller de l’avant d’un point de vue disciplinaire ». Ces explications figuraient dans la décision querellée. La sanction n’avait pas été prononcée de façon précipitée. En outre, à suivre le raisonnement de la recourante, à savoir qu’un recours au Tribunal fédéral ne suspendrait pas les délais de prescription, c’était à raison qu’elle n’avait pas attendu l’issue de la procédure pénale auprès de l’instance fédérale pour la sanctionner. La chronologie pertinente était la suivante : selon la procédure prévue lorsqu’un véhicule de service était flashé lors d’une intervention, la brigade judiciaire et radar en informait son chef de brigade, ce qui avait été fait en l’espèce le 28 février 2017. Ensuite, le chef de brigade avisait la police judiciaire que le véhicule de service flashé appartenait à la brigade des stupéfiants, qui faisait partie de la police judiciaire. L’état-major en avait eu connaissance le 10 mars 2017. À la suite de cette information, Mme A______, à la demande de sa hiérarchie, avait établi un projet de note de service, daté du 28 avril 2017. Ce document avait été transmis le 3 mai 2017 à l’état-major de la police judiciaire, qui avait rédigé le même jour une brève détermination à l’attention du chef de la police judiciaire. Ce dernier avait validé la note de service le 2 juin 2017 et l’avait transmise au chef d’état-major. Le 3 juin 2017, le secrétariat du commandement avait réceptionné cette note. Le 7 juin 2017, le chef d’état-major avait consigné une brève détermination et adressé la note au procureur général, à laquelle était jointe la note de service du 28 février 2017. Ces documents étaient parvenus au greffe du Ministère public le 16 juin 2017. Ces dates ressortaient des tampons apposés sur les documents en cause. La transmission des documents à l’interne respectait la voie de service. L’action disciplinaire n’était donc pas prescrite. Le dies a quo, conformément à la loi, faisait référence à la connaissance des faits par la cheffe de la police, et avait débuté en l’espèce le 3 juin 2017. La procédure pénale avait été ouverte le 16 juin 2017, tandis que l’instruction pénale l’avait été le 27 mars 2018. Si par impossible il fallait considérer que le dies a quo était le 29 janvier 2017, seuls cinq mois s’étaient écoulés avant la suspension du délai de prescription par l’ouverture de la procédure pénale. Enfin, le délai de prescription absolu avait débuté le 30 janvier 2017 mais avait été suspendu dès l’ouverture de la procédure pénale le 16 juin 2017, et seuls cinq mois et dix-huit jours s’étaient ainsi écoulés. Le délai de prescription relatif avait donc couru au total durant onze mois et vingt-quatre jours et le délai de prescription absolu seulement durant dix-sept mois et onze jours. Aucun des délais de prescription n’était donc atteint au moment du prononcé de la sanction. La décision était non seulement fondée mais également proportionnée. La recourante avait violé trois ordres de service différents : elle n’avait pas fait preuve de la prudence attendue dans de telles circonstances ; la vitesse adoptée, avec les seuls feux bleus enclenchés, était disproportionnée par rapport au but poursuivi ; elle n’avait pas adapté sa vitesse aux circonstances. Elle n’avait pas d’antécédents disciplinaires. Inspectrice au moment des faits, elle disposait de très bons états de service. Au terme de la pesée des intérêts, la sanction infligée était la plus faible à sa disposition et n’avait d’effet ni sur le grade ni sur le salaire de Mme A______. Le principe de la proportionnalité avait été respecté. La sanction était propre à atteindre le but visé, soit lui faire comprendre que ce type de comportement ne devait pas se reproduire. 12) Dans sa réplique du 8 août 2022, Mme A______ a souligné que l’autorité intimée ne s’était pas prononcée sur la violation de son droit d’être entendue. Les calculs présentés par l’autorité intimée s’agissant du dies a quo, largement antérieur au 3 juin 2017, étaient erronés. La sanction était de la compétence du chef de service. La connaissance des faits par la commandante de la police n’était donc pas déterminante. Le chef de service avait été au courant des faits plus d’un an avant le 27 mars 2018, comme l’attestait la note de service du 28 février 2017. La prescription était donc atteinte au moment du prononcé de la sanction.![endif]&gt;![if&gt; 13) Le Tribunal fédéral a confirmé, le 16 août 2022, l’arrêt de la CPAR du 1 er juin 2021 précité (arrêt 6B_1049/2021 ). ![endif]&gt;![if&gt; Mme A______ n’avait pas démontré de violation du droit fédéral par la cour cantonale qui avait admis la réalisation de la condition subjective de l’art. 90 al. 3 et 4 LCR. Le danger qu’elle avait créé était d’autant moins justifiable qu’il pouvait au mieux, s’agissant d’une courte distance concernée par la limitation de vitesse à 50 km/h sur laquelle les risques de croiser un autre usager ou un piéton étaient accrus, lui faire gagner quelques instants pour se rendre sur les lieux où un suspect avait été repéré. 14) Par décision incidente du 19 août 2022, la chambre administrative a ordonné la suspension de la procédure jusqu’à ce que l’instance fédérale se soit prononcée sur le recours de Mme A______. Il appartenait aux parties de transmettre à la chambre de céans, dès réception, l’arrêt du Tribunal fédéral dans la cause 6B_1049/2021 .![endif]&gt;![if&gt; 15) Le 28 novembre 2022, l’autorité intimée a conclu à la levée de la suspension de la procédure. Les faits commis par la recourante le 29 janvier 2017 étaient établis, le Tribunal fédéral ayant rejeté son recours au terme de l’arrêt qu’elle transmettait.![endif]&gt;![if&gt; 16) Par décision du 30 novembre 2022, la chambre administrative a prononcé la reprise de la procédure au sens de l’art. 79 al. 1 de la loi sur la procédure administrative du 12 septembre 1985 (LPA - E 5 10). ![endif]&gt;![if&gt; 17) Dans ses observations finales, Mme A______ a persisté dans ses conclusions, y compris probatoires. Elle a souligné avoir été surprise de la transmission rapide par le Ministère public de l’arrêt du Tribunal fédéral à l’autorité intimée. Selon elle, « il était fort probable que [le Ministère public] ait été consulté dans le cadre du dossier administratif ». Or, aucune trace ou procès-verbal de cette consultation ne figurant au dossier, ce point devait être clarifié.![endif]&gt;![if&gt; 18) L’autorité intimée a observé que les observations de la recourante s’agissant d’une « consultation » du Ministère public étaient déplacées. De tels propos ne visaient qu’à détourner l’attention de la chambre administrative sur la condamnation définitive de Mme A______. C’était à raison que son comportement dangereux avait été sanctionné disciplinairement par un blâme. Il était surprenant que la recourante n’ait pas transmis elle-même l’arrêt du Tribunal fédéral à la chambre de céans, alors qu’elle avait été invitée à le faire selon le dispositif de la décision de suspension du 19 août 2022, et que c’était elle qui avait conclu à la suspension de la procédure.![endif]&gt;![if&gt; 19) Sur ce, la cause a été gardée à juger, ce dont les parties ont été informées le 26 janvier 2023.![endif]&gt;![if&gt; EN DROIT 1) Interjeté en temps utile devant la juridiction compétente, le recours est recevable (art. 132 de la loi sur l'organisation judiciaire du 26 septembre 2010 - LOJ - E 2 05 ; art. 62 al. 1 let. a LPA).![endif]&gt;![if&gt; 2) Le litige porte sur la conformité au droit du blâme infligé à la recourante le 11 avril 2022.![endif]&gt;![if&gt; 3) La recourante sollicite à titre probatoire que le dossier de l’autorité intimée soit produit, que celle-ci indique si d’autres autorités ont été consultées dans le cadre de la présente procédure et que la chambre administrative ordonne l’ouverture des enquêtes et tienne une audience de comparution personnelle conforme aux exigences de l’art. 6 CEDH.![endif]&gt;![if&gt;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 Le droit d'être entendu ne comprend pas le droit d'être entendu oralement ni celui d’entendre des témoins (ATF 140 I 285 consid. 6.3.1 ; 138 III 374 consid. 4.3.2 ; 134 I 140 consid. 5.3). b.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ème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précité consid. 3.2.2). c. En l'espèce, l'objet du litige devant la chambre de céans porte sur une question de nature juridique, qui n'apparaît pas particulièrement complexe, dans une affaire ne soulevant pas de question de crédibilité ou ne suscitant pas de controverse sur les faits. La cause ne requiert pas la tenue d'une audience et la chambre administrative peut se prononcer de manière équitable et raisonnable sur la base des conclusions présentées par les parties et les pièces. La recourante a d’ailleurs eu l'occasion, au cours de la présente procédure, de faire valoir ses arguments et de produire des pièces tant dans le cadre de son recours que de sa réplique. Partant, il n'y a pas lieu de procéder à son audition, dont elle n’explique au demeurant pas ce qu’elle apporterait de plus. Il ne sera ainsi pas donné suite à la demande d'audience de la recourante. Pour le surplus, l’autorité intimée a produit un chargé de pièces, qui paraît complet, ce que la recourante ne critique pas. Cette dernière ne sollicite par ailleurs pas la production d’un document particulier, en sus, ni a fortiori n'étaie son utilité pour la résolution du litige. Le dossier soumis à la chambre de céans apparaît, au regard des pièces produites par les parties et des explications fournies par celles-ci, complet et lui permet de statuer en connaissance des éléments pertinents. La chambre administrative ne procédera pas à d’autres actes d'instruction, dans la mesure où ils ne sont pas de nature à influer sur l'issue du litige. 4) La recourante se plaint d’une violation de son droit d’être entendue et du principe de la bonne foi, en lien avec « le revirement opéré soudainement dans le traitement disciplinaire du dossier ». ![endif]&gt;![if&gt; a. Comme déjà mentionné,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b.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Le droit à la protection de la bonne foi peut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c. En l’espèce, la recourante ne peut être suivie quand elle estime que l’autorité intimée aurait violé le principe de la bonne foi en ne la sanctionnant disciplinairement qu’à l’issue de la procédure pénale. En effet, cette situation découle notamment de la loi, qui prévoit la suspension de la prescription durant la procédure pénale. En outre, il ne ressort pas du dossier que l’autorité intimée aurait donné à la recourante l’assurance de ne pas être sanctionnée au plan disciplinaire. Elle ne l’invoque d’ailleurs pas. Enfin, les reproches de la recourante s’agissant des contacts entre l’autorité pénale et l’autorité intimée avant de prononcer la sanction querellée apparaissent comme de pures conjectures, à l’appui desquelles elle n’apporte ni preuve ni même des indices. À cet égard, l’autorité intimée a en outre expliqué de manière convaincante les raisons pour lesquelles la sanction n’avait pas été immédiatement prononcée. On ne distingue ainsi dans le cas d’espèce aucune violation ni du principe de la bonne foi, ni du droit d’être entendu. Ces griefs doivent donc être écartés. 5) La recourante soutient que l'action disciplinaire serait prescrite, de sorte que la sanction devrait être annulée.![endif]&gt;![if&gt; a. Fonctionnaire de police, la recourante est soumise, depuis le 1 er mai 2016, à la LPol, dans sa version en vigueur au moment des faits, avant la modification de novembre 2022, entrée en vigueur le 24 décembre 2022, ainsi qu’à son règlement. Aux termes de l'art. 36 al. 1 LPol, selon la gravité de la faute, diverses sanctions disciplinaires peuvent être infligées au personnel de la police dont le blâme (let. a) ou les services hors tour (let. b). Le chef du service concerné, au sens de l’art. 6 LPol, est compétent pour prononcer le blâme ; le commandant inflige les services hors tour (art. 37 al. 1 LPol).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36 al. 3 LPol). S’agissant du dies a quo du délai d’un an, une abondante et constante jurisprudence de la chambre de céans rappelle qu’il court à compter de la connaissance des faits par l’autorité décisionnaire ( ATA/508/2022 du 17 mai 2022 ; ATA/36/2022 du 18 janvier 2022 considérant 2c et les références citées). L’art. 29 de la loi générale relative au personnel de l’administration cantonale, du pouvoir judiciaire et des établissements publics médicaux du 4 décembre 1997 (LPAC - B 5 05) n’est pas applicable (art. 36 al. 4 LPol). Selon cette disposition, lorsque les faits reprochés à un membre du personnel relèvent également d’une autre autorité disciplinaire administrative, celle-ci est saisie préalablement (al. 1).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 (al. 2). b. Dans l’arrêt ATA/36/2022 du 18 janvier 2022, la chambre de céans a procédé à l’interprétation de l’art. 36 al. 3 LPol retenant que dès lors qu’une ordonnance de non-entrée en matière avait été rendue sur les mêmes faits reprochés au recourant et lui ayant valu sanction disciplinaire que ceux visés dans un rapport de l'IGS, il était conforme à la volonté du législateur d'attendre l'issue de la procédure pénale pour ouvrir une enquête administrative, l'application de l'art. 29 al. 2 LPAC étant désormais expressément exclue en cette hypothèse. c. Concernant le dies a quo du délai de prescription, la chambre de céans a jugé de manière constante, dans des affaires où un fonctionnaire de police avait été sanctionné d'un blâme ou de services hors tours, que l'art. 37 al. 6 aLPol faisait référence à la connaissance des faits par la cheffe de la police – la commandante –compétente, sous l'ancien droit, pour prononcer chacune de ces sanctions (art. 36 al. 2 aLPol ; ATA/244/2020 du 3 mars 2020 consid. 8c et les arrêts cités).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 ATA/652/2015 du 23 juin 2015). Dans un arrêt récent, le Tribunal fédéral a en revanche précisé qu’il était insoutenable de considérer que l’action disciplinaire ne commencerait à courir que lorsque l’autorité compétente pour le prononcé de la sanction, qui avait connaissance de la violation des devoirs de service et des motifs d’une condamnation pénale, se ferait envoyer le dossier complet de l’intéressé. En effet, ces démarches dépendaient d’elle seule et cela lui permettrait de repousser à sa guise le dies a quo de la prescription de l’action disciplinaire (arrêt du Tribunal fédéral 8D_7/2021 du 5 septembre 2022 consid. 3.4). d. À titre exemplatif, dans l’ ATA/215/2017 du 21 février 2017,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et qu'il avait pu décider de la suite à donner au dossier que le délai de prescription avait commencé à courir. Elle a ainsi retenu que le Conseil d’État, autorité compétente pour prononcer la révocation, avait eu connaissance au plus tard au jour de la demande de constitution de l'État de Genève en qualité de partie plaignante auprès du Ministère public, des différentes décisions rendues avant cette date et de l’échange de correspondance que le service ou le conseiller d'État en charge du département dont dépendait ce service avait eu avec l’employé (consid. 11e). De même, elle a retenu qu'en cas de révocation ou de transfert dans un autre emploi, du ressort du Conseil d'État, le dies a quo était la date à laquelle ce dernier et non le conseiller ou la conseillère d'État en charge du département concerné seulement avait connaissance des faits ( ATA/741/2021 du 13 juillet 2021 consid. 6). Dans l’ ATA/1235/2020 du 8 décembre 2020, la chambre administrative a considéré que le délai de prescription d'un an figurant aux art. 36 al. 3 LPol et 27 al. 7 LPAC ne pouvait, avant le prononcé de la sanction, pas être interrompu mais uniquement suspendu. Par ailleurs, selon la jurisprudence, dans le cadre d'une action disciplinaire, le délai de prescription ne court pas pendant la procédure judiciaire ( ATA/1048/2022 du 18 octobre 2022 ; ATA/36/2022 précité ; ATA/741/2021 précité consid. 9e). e. La chambre de céans a déjà tranché que le délai de cinq ans devait être considéré comme un délai de prescription absolue, étant rappelé que la teneur de l’art. 37 al. 6 aLPol était identique à l’art. 27 al. 7 LPAC et était entrée en vigueur le 31 mai 2007. La modification intervenue ultérieurement avec l’entrée en vigueur au 1 er mai 2016 de 36 al. 3 LPol était, en l’espèce, sans incidence. La chambre de céans a de même aussi déjà tranché le fait que le délai de prescription de cinq ans de l’art. 27 al. 7 LPAC pouvait être suspendu pendant la durée de l’enquête administrative ( ATA/508/2022 du 27 mai 2022 consid.10 et références citées). À cette occasion, la volonté de permettre à l'État de sévir dans les cas où une procédure pénale est engagée parallèlement à la procédure administrative, sans risque de voir la prescription absolue de cette dernière atteinte, a été clairement exprimée par le législateur ( ATA/860/2020 du 8 septembre 2020 consid. 4 ; MGC 2006-2007/VI D/29 - Séance 29 du 23 mars 2007). f. Après l’échéance du délai de prescription, la sanction d’une faute professionnelle n’est plus possible, même lorsqu’elle serait utile à la sauvegarde de l’intérêt général (arrêt du Tribunal fédéral 8C_281/2017 du 26 janvier 2018 consid. 5.4.5 ; Gabriel BOINAY, Le droit disciplinaire de la fonction publique et dans les professions libérales, particulièrement en Suisse, in RJJ 1998 p. 26). g. S’agissant de la compétence pour ordonner un blâme, sanction la plus légère de l’art. 36 LPol, celle-ci appartient en principe au chef du service concerné au sens de l’art. 6 LPol (art. 37 al. 1 LPol). La police est organisée militairement (art. 4 al. 1 LPol). Elle est dirigée par un commandant de la police, nommé par le Conseil d’État (art. 4 al. 2 LPol). La police comprend les services d’appui et les services opérationnels, que sont notamment la police judiciaire (art. 6 let., b ch. 8 LPol). Dans un arrêt récent ( ATA/601/2021 du 8 juin 2021), il a été relevé que si le directeur de la prison de Champ-Dollon était compétent pour prononcer des services supplémentaires à l'encontre d’un détenu à teneur de la législation applicable, l'office cantonal de la détention, qui comprenait la prison de Champ-Dollon, l’était également selon le principe « qui peut le plus peut le moins ». La même solution a été retenue dans le cadre universitaire : ainsi, si le président de la section de physique de la Faculté n’était pas le supérieur direct du recourant, un échelon de hiérarchie supplémentaire existant entre eux, il n’en restait pas moins un supérieur hiérarchique de ce dernier. Il en découlait que le blâme prononcé par ce dernier l’avait a fortiori été par une autorité compétente ( ATA/739/2021 du 13 juillet 2021). 6) a. En l'espèce, l'approche des parties diverge s’agissant du dies a quo du délai de prescription d'un an de l'art. 36 al. 3 LPol, et de la durée de la suspension de la prescription en lien avec la procédure pénale.![endif]&gt;![if&gt; Se pose à titre préalable la question de la compétence pour prononcer le blâme, qui permet, au vu de la jurisprudence et des normes précitées, de fixer adéquatement le dies a quo. En effet, le blâme n’a pas été infligé par le chef de la police judiciaire (au sens de l’art. 6 let. b ch. 8 LPol) mais par la commandante. Cette dernière dirige la police. Elle est, donc, même s’il existe des échelons de hiérarchie supplémentaires, la supérieure hiérarchique de la recourante. Il sera dès lors retenu que le blâme a été prononcé par une autorité compétente et que, conformément à la jurisprudence, la connaissance des faits par cette dernière est déterminante pour fixer le dies a quo. Se pose ensuite la question de savoir si le législateur envisageait une suspension systématique de la prescription de l'action disciplinaire en cas de procédure pénale, respectivement ce qu’il entendait par procédure pénale. Lors des travaux législatifs visant la modification de la LPol, le législateur a clairement exprimé sa volonté de simplifier la pratique en cours jusqu'alors, afin d'éviter qu'une enquête administrative ne soit ouverte uniquement pour suspendre le délai de prescription dans l'attente du résultat de la procédure pénale. L'exclusion de l'application de l'art. 29 al. 4 LPAC à l'art. 36 al. 4 LPol confirme cette volonté d'attendre le résultat de l'éventuelle procédure pénale diligentée avant l'ouverture d'une enquête administrative. Le terme « éventuelle » ne signifie pas que la suspension ne court pas jusqu'au terme de la procédure pénale dans l'hypothèse où une cause de responsabilité disciplinaire apparaîtrait avant son terme. Ledit mot fait davantage référence au fait qu'une action disciplinaire n'implique pas nécessairement l'ouverture d'une procédure pénale, dès lors qu'une violation des devoirs de service ne présuppose pas la réalisation d'une infraction pénale. Par conséquent, selon le législateur, ce n'est que dans le cas où les faits justifiant une sanction disciplinaire font également l'objet d'une procédure pénale, que l'action disciplinaire est suspendue ( ATA/1048/2022 du 18 octobre 2022 ; ATA/36/2022 du 18 janvier 2022 précité et références citées). In casu, la recourante a été condamnée définitivement par arrêt du Tribunal fédéral du 16 août 2022, pour les mêmes faits que ceux qui lui sont reprochés au plan disciplinaire. Compte tenu de cette procédure pénale portant sur les mêmes faits reprochés pénalement et disciplinairement à la recourante, ayant abouti à une condamnation pénale cantonale de dernière instance, à l’encontre de laquelle la recourante a interjeté recours auprès du Tribunal fédéral, il était conforme à la volonté du législateur d'attendre même l’arrêt du Tribunal fédéral le 16 août 2022 avant de la sanctionner, au demeurant le 11 avril 2022, au plan disciplinaire, l'application de l'art. 29 al. 2 LPAC étant désormais expressément exclue par la loi dans cette hypothèse. b. S’agissant du dies a quo du délai de prescription relatif, la commandante de la police a eu connaissance de l’infraction commise par la recourante, selon les documents figurant au dossier, au plus tôt le 3 juin 2017, de sorte que le délai relatif d’un an est respecté, la suspension de la prescription étant intervenue à l’ouverture de la procédure pénale P/1______/2017, le 16 juin 2017. Cette procédure n’a été définitivement close qu’à l’issue de l’arrêt du Tribunal fédéral du 16 août 2022, et non par l’arrêt de la CPAR du 1 er juin 2021. Ainsi, la responsabilité disciplinaire de la recourante n'était pas prescrite au moment du prononcé de la sanction, le 11 avril 2022, moins d’un an s’étant écoulé entre la connaissance des faits reprochés à la recourante par la commandante et la suspension de la prescription en raison de l’ouvertrure de la procédure pénale. La prescription quinquennale était, dans tous les cas, respectée au moment de la décision de sanction du 11 avril 2022, compte tenu de la suspension liée à la procédure pénale, du 16 juin 2017 (son ouverture) au 16 août 2022 (arrêt du Tribunal fédéral). Ce grief doit donc être écarté. 7) La recourante conteste le principe et la quotité de la sanction.![endif]&gt;![if&gt; a. Le personnel de la police est soumis à la LPAC et à ses dispositions d’application, en particulier son règlement d’application du 24 février 1999 (RPAC - B 5 05.01), sous réserve des dispositions particulières de la LPol (art. 18 al. 1 LPol ; art. 1 al. 1 let. b LPAC). Les membres du personnel sont tenus au respect de l’intérêt de l’État et doivent s’abstenir de tout ce qui peut lui porter préjudice (art. 20 RPAC). Ils se doivent, par leur attitude, notamment d’établir des contacts empreints de compréhension et de tact avec le public (art. 21 let. b RPAC), ainsi que de justifier et de renforcer la considération et la confiance dont la fonction publique doit être l’objet (art. 21 let. c RPAC). Ils se doivent également de remplir tous les devoirs de leur fonction consciencieusement et avec diligence (art. 22 al. 1 RPAC). 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 b. Selon l’art. 1 al. 2 LPol, le personnel de la police, en tout temps, donne l’exemple de l’honneur, de l’impartialité, de la dignité et du respect des personnes et des biens. Il manifeste envers ses interlocuteurs le respect et l’écoute qu’il est également en droit d’attendre de leur part. Le code de déontologie de la police genevoise (OS DERS I 1.01) vise à arrêter les principes généraux dans lesquels s'inscrit l'action de la police et fixe le contexte éthique de l'activité de la police. En qualité de serviteur des lois et de l'État, le policier se doit d'avoir en tout temps et en tout lieu un comportement exemplaire, impartial et digne, respectueux de la personne humaine et des biens. c.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op. cit., n. 55).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d.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 ATA/94/2013 du 19 février 2013 consid. 15 et la jurisprudence citée).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8) En l’espèce, la recourante a contrevenu à trois ordres de service, et a été condamnée, en dernier lieu par le Tribunal fédéral, pour avoir circulé à 102 km/h, marge de sécurité déduite, à l’entrée d’une localité où la vitesse était limitée à 50 km/h. Elle se trouvait certes en course officielle nécessaire pour des raisons tactiques pour interpeller des individus suspectés de commettre des infractions contre le patrimoine, mais elle n’a pas fait preuve de toute la prudence nécessaire. Dans ces conditions, le principe d’une sanction est acquis.![endif]&gt;![if&gt; Quant à sa proportionnalité, l’autorité intimée doit être suivie lorsqu’elle considère que les violations des devoirs de service en question revêtent une gravité modérée. La recourante était inspectrice principale. Ses très bons états de service et sa solide expérience auraient dû lui permettre, même sous pression, de se montrer adéquate. Il faut admettre qu'au vu de la faute commise par la recourante, la sanction prononcée est proportionnée aux buts d'intérêt public visés, soit la protection des personnes se trouvant sous l'autorité des policiers, dont les autres usagers de la voie publique, le bon fonctionnement du corps de police et la confiance que doivent pouvoir placer les citoyens dans les représentants de l'ordre. La prise de conscience de la recourante est faible, dès lors qu’elle persiste à prétendre, devant la chambre de céans encore, que son excès de vitesse était imposé par un manque d’organisation dans le cadre de l’opération spéciale de surveillance en cause, minimisant ainsi son comportement. En outre, elle a déclaré, de manière contradictoire, que la dangerosité de la situation à laquelle elle devait faire face s’opposait à toute sanction, alors même qu’elle a reconnu devant le Tribunal de police que le danger était seulement « potentiel » et non « imminent ou concret ». L’autorité intimée a tenu compte de l’absence d’antécédents disciplinaires, de ses très bons états de service et du fait qu’elle était inspectrice principale au moment des faits. La sanction, la plus faible possible, n’a en outre d’impact ni sur son grade ni sur son salaire. Au vu de ces éléments, le prononcé de la sanction querellée est apte à faire prendre conscience à la recourante du caractère fautif de son comportement et respecte le principe de la proportionnalité. Vu ce qui précède, la commandante de la police n’a pas violé la loi, ni abusé ou mésusé de son pouvoir en prononçant la sanction en cause. Mal fondé, le recours sera rejeté. 9) Vu l’issue du litige, un émolument de CHF 1’000.-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