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A/1784/2012 vom 19. März 2013</w:t>
      </w:r>
    </w:p>
    <w:p>
      <w:r>
        <w:t>GE Cour de justice, 2013-03-19, FR</w:t>
      </w:r>
    </w:p>
    <w:p>
      <w:r>
        <w:rPr>
          <w:b/>
        </w:rPr>
        <w:t xml:space="preserve">Quelle: </w:t>
      </w:r>
      <w:r>
        <w:t>https://mcp.opencaselaw.ch/entscheid/ge_gerichte_A_1784_2012</w:t>
      </w:r>
    </w:p>
    <w:p>
      <w:r>
        <w:t>FR: GE_GERICHTE A/1784/2012 du 19 mars 2013</w:t>
      </w:r>
    </w:p>
    <w:p>
      <w:r>
        <w:t>IT: GE_GERICHTE A/1784/2012 del 19 marzo 2013</w:t>
      </w:r>
    </w:p>
    <w:p>
      <w:pPr>
        <w:pStyle w:val="Heading2"/>
      </w:pPr>
      <w:r>
        <w:t>Erwägungen</w:t>
      </w:r>
    </w:p>
    <w:p>
      <w:r>
        <w:rPr>
          <w:b/>
        </w:rPr>
        <w:t>E. 1</w:t>
      </w:r>
    </w:p>
    <w:p>
      <w:r>
        <w:t>ère Chambre En la cause Monsieur A__________, domicilié à GENEVE, comparant avec élection de domicile en l'étude de Maître PAGAN Jacques recourant contre OFFICE DE L'ASSURANCE-INVALIDITE DU CANTON DE GENEVE, sis rue des Gares 12, GENEVE intimé EN FAIT Monsieur A__________, né en 1960, exerçant la profession de cuisinier, a été opéré d'urgence en raison d'une rupture de l'aorte en février 2010. Il a déposé une demande visant à la prise en charge de mesures de réadaptation professionnelle auprès de l'OFFICE DE L'ASSURANCE-INVALIDITE DU CANTON DE GENEVE (ci-après OAI) le 18 septembre 2010. Une lettre de sortie a été établie par les médecins du service de chirurgie cardiovasculaire des HÔPITAUX UNIVERSITAIRES DE GENEVE (HUG) le 23 mars 2010, aux termes de laquelle l'évolution postopératoire était favorable. Le Docteur L__________, cardiologue, l'a confirmé le 19 août 2010. Il a pu reprendre à 50% l'exercice de son activité habituelle allégée dès le 1 er juin 2010. Il a toutefois été licencié pour le 11 août 2011, son employeur ayant besoin d'un cuisinier à plein temps. Le Dr M__________, cardiologue à l'Hôpital de La Tour, mandaté par l'OAI, a établi un rapport le 27 décembre 2011. Il indique qu' "un scanner thoraco-abdominal de contrôle en date du 10 novembre 2011 montre un status de l'aorte thoracique et abdominale inchangé par rapport aux derniers contrôles il y a une année, notamment absence de développement anévrismale aortique ou de faux anévrisme. Les deux lumières sont perméables et il n'y a pas de signe de mal perfusion d'organes. Cet examen vient appuyer le constat d'une excellente récupération clinique suite à sa cure de dissection aortique de type A. L'examen clinique ainsi que l'examen complémentaire réalisé chez l'assuré ne révèlent pas de pathologie entraînant une limitation physique ou intellectuelle justifiant d'une incapacité de l'activité professionnelle. L'appréciation du cas de l'assuré montre un patient en bon état général sans limitation physique ou intellectuelle ayant récupéré de façon tout à fait favorable à une cure chirurgicale de dissection aortique de type A en février 2010. Le pronostic vital, physique et intellectuel de l'assuré est donc tout à fait favorable pour une réintégration professionnelle. En ce qui concerne l'influence de sa maladie sur la capacité de travail, la seule précaution à avoir est une limitation du port de charge dépassant les dix kilos, en dehors de cela, il n'y a pas de limitation physique, mentale ou psychique. L'examen clinique montre qu'il y a une capacité de travail excellente et qu'il pourrait reprendre son activité professionnelle antérieure de façon progressive étant donné la longue absence. Il n'y a pas de diminution du rendement sur le plan physique, mais par contre sa motivation pour retravailler semble très basse et cette dernière pourrait justifier une reprise progressive de son activité professionnelle. Concernant les mesures de réadaptation professionnelle, en dehors de la limitation de port de charge dépassant les dix kilos, il n'y a aucune limitation physique. Il faudrait éventuellement lui apporter un soutien psychologique pour essayer de redonner une meilleure motivation au travail. Bien entendu, son état clinique et mental n'excluent pas une reconversion professionnelle comme j'ai expliqué à l'assuré ". Dans sa note du 15 mars 2012, le médecin du SMR conclut dès lors à une pleine capacité de travail dans l'activité habituelle pour autant qu'elle n'exige pas un port de charge de plus de dix kilos, ce au plus tard au 11 août 2010, se basant à cet égard sur le fait que, le 12 juillet 2010, le Dr L__________ a confirmé l'évolution favorable constatée en juin, date à laquelle il anticipait une reprise à 100%. L'OAI a transmis le 20 mars 2012 à l'assuré un projet de décision, aux termes duquel sa capacité de travail étant de 100% dans toute activité depuis toujours (hormis une incapacité inférieure à une année de février à août 2010), sans baisse de rendement, sa demande était rejetée. Des mesures professionnelles n'étaient pas indiquées, car elles ne seraient ni simples, ni adéquates, et ne respecteraient pas le principe d'équivalence. Par décision du 11 mai 2012, l'OAI a confirmé son projet de décision. L'assuré, par l'intermédiaire de Me Jacques PAGAN, a interjeté recours le 11 juin 2012 contre ladite décision. Il considère que la décision litigeuse ne contient aucune motivation, ni en fait, ni en droit. Elle ne respecte pas la réalité des faits et ne dit mot sur sa rupture aortique. Dans sa réponse du 30 juillet 2012, l'OAI, se fondant notamment sur le rapport d'expertise du 27 décembre 2011 du Dr M__________, considère qu'il n'existe aucune incapacité de travail durable, ni atteinte à la santé invalidante au sens de la LAI. Il conclut dès lors au rejet du recours. Le 17 septembre 2012, après avoir pris connaissance du dossier, le mandataire de l'assuré a persisté dans ses conclusions. Il demande à ce que son cas fasse l'objet d'une appréciation précise, complète et objective, puis d'une décision en toute connaissance de cause sur les mesures de réadaptation professionnelle sollicitées. Il produit notamment un rapport du Dr N__________ du 17 janvier 2012. Le 19 novembre 2012, l'OAI, après examen de ce rapport, a admis que la capacité de travail du recourant était nulle dans son activité habituelle de cuisinier, ceci depuis le 8 février 2010, mais entière dans une activité adaptée, soit une activité légère, sédentaire ou semi-sédentaire, n'impliquant ni port de charge, ni stress, depuis août 2010. Il a procédé à la détermination du degré d'invalidité, comparant un revenu annuel brut sans invalidité de 56'355 fr., et un revenu annuel brut raisonnablement exigible avec invalidité de 51'990 fr., compte tenu d'un abattement supplémentaire de 15%, et ainsi obtenu un degré d'invalidité de 7,7%. Il a dès lors constaté que les conditions à l'octroi de mesures d'ordre professionnel n'étaient pas réunies. Seule une mesure d'aide au placement au sens de l'art. 18 LAI pouvait être envisagée sur demande écrite et motivée. Invité à se déterminer, le mandataire de l'assuré a pris acte des écritures de l'OAI et "demande à être précisément orienté sur son sens exact, la méthode de calcul retenue pour la détermination du taux d'invalidité, l' «activité adaptée» vers laquelle il devrait porter ses efforts de recherche, la mesure d'aide au placement dont il pourrait bénéficier pour y parvenir, ainsi que les démarches qu'il lui appartiendrait d'effectuer à cette fin à teneur de l'art. 18 LAI". Il sollicite pour ce faire une comparution personnelle des parties. La Cour de céans a ordonné la comparution personnelle des parties le 5 mars 2013. Lors de cette audience, les dispositions légales et réglementaires applicables, ainsi que la jurisprudence y relative, ont été expliqués à l'assuré. Celui-ci a cependant maintenu son recours.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en temps utile, le présent recours est recevable (art. 39 al. 1 et 60 al. 2 LPGA). Le litige se limite à la question de savoir si c'est à bon droit que l'OAI a refusé de mettre l'assuré au bénéfice de mesures de réadaptation professionnelle.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 99 V 48 ).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 consid. 2a). Dès lors, en règle générale, l'assuré ne peut pas prétendre à la meilleure formation possible dans son cas, la loi ne visant en effet qu'à assurer les mesures de réadaptation qui sont nécessaires et suffisantes compte tenu du cas d'espèce (ATF 121 V 258 consid. 2c).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Il y a dès lors lieu de déterminer le degré d'invalidité que présente l'assuré.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Conformément à la maxime inquisitoriale, l'autorité définit les faits pertinents et les preuves nécessaires, qu'elle ordonne et apprécie d'office (art. 12 PA; ATF 110 V 199 consid. 2b, ATF 105 Ib 114 ;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l'OAI a considéré que l'assuré était entièrement incapable de travailler dans son activité antérieure de cuisinier, qu'il pouvait en revanche travailler à plein temps dans une activité adaptée à son état de santé, à savoir une activité sans port de charges de plus de dix kilos et sans stress. Il appert en effet des rapports médicaux figurant dans le dossier que l'évolution post-opératoire est favorable et qu'une reprise du travail est envisageable à 100%, pour autant qu'il s'agisse d'un travail léger. L'assuré ne le conteste du reste en réalité pas. A noter que le soutien psychologique suggéré par le Dr M__________ et dont fait état l'assuré n'avait pour but que de lui "redonner une meilleure motivation au travail". 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En l'espèce, la comparaison des revenus avant et après l'invalidité à laquelle a procédé l'OAI, qui a au surplus tenu compte d'un abattement supplémentaire de 15%, n'est pas critiquable. Le calcul ne peut qu'être confirmé. Le recourant présente ainsi un degré d’invalidité de 7,7%, taux insuffisant pour ouvrir le droit des mesures de réadaptation professionnelle. L'OAI a toutefois envisagé la possibilité d'une aide au placement au sens de l'art. 18 LAI. L'assuré est dès lors invité à déposer une demande écrite et motivée en ce sens auprès de l'OAI. Compte tenu des considérations qui précèdent, le recours est manifestement mal fondé et doit être rejeté. En matière de procédure, l’art. 61 let. a. LPGA prévoit qu’elle doit être simple, rapide, en règle générale publique, ainsi que gratuite pour les parties, des émoluments de justice et les frais de procédure peuvent toutefois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En l'espèce, la Cour de céans peine à comprendre pour quel motif, alors que les dispositions légales et réglementaires applicables, ainsi que la jurisprudence relative aux conditions de prise en charge des mesures de réadaptation professionnelle plus particulièrement lui ont été clairement exposées lors de l'audience du 5 mars 2013, tant par la Présidente que par la représentante de l'OAI, l'assuré ait malgré tout maintenu son recours. Elle renoncera toutefois à lui infliger une amende pour téméraire plaideur, compte tenu de la motivation dont il fait preuve pour retrouver un emploi. La procédure en matière de contestations portant sur l’octroi ou le refus de prestations de l’AI étant soumise à des frais de justice (art. 69 al. 1bis LAI), un 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