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A/1783/2006 vom 21. November 2006</w:t>
      </w:r>
    </w:p>
    <w:p>
      <w:r>
        <w:t>GE Cour de justice, 2006-11-21, FR</w:t>
      </w:r>
    </w:p>
    <w:p>
      <w:r>
        <w:rPr>
          <w:b/>
        </w:rPr>
        <w:t xml:space="preserve">Quelle: </w:t>
      </w:r>
      <w:r>
        <w:t>https://mcp.opencaselaw.ch/entscheid/ge_gerichte_A_1783_2006</w:t>
      </w:r>
    </w:p>
    <w:p>
      <w:r>
        <w:t>FR: GE_GERICHTE A/1783/2006 du 21 novembre 2006</w:t>
      </w:r>
    </w:p>
    <w:p>
      <w:r>
        <w:t>IT: GE_GERICHTE A/1783/2006 del 21 novembre 2006</w:t>
      </w:r>
    </w:p>
    <w:p>
      <w:pPr>
        <w:pStyle w:val="Heading2"/>
      </w:pPr>
      <w:r>
        <w:t>Volltext</w:t>
      </w:r>
    </w:p>
    <w:p>
      <w:r>
        <w:t>Genève Cour de justice (Cour de droit public) Chambre des assurances sociales 21.11.2006 A/1783/2006</w:t>
      </w:r>
    </w:p>
    <w:p>
      <w:r>
        <w:t>A/1783/2006 ATAS/1030/2006 du 21.11.2006 ( AI ) , IRRECEVABLE RÉPUBLIQUE ET CANTON DE GENÈVE POUVOIR JUDICIAIRE A/1783/2006 ATAS/1030/2006 ARRET DU TRIBUNAL CANTONAL DES ASSURANCES SOCIALES Chambre 1 du 21 novembre 2006 En la cause Monsieur A___________, domicilié , à ONEX - GENEVE, comparant avec élection de domicile en l'étude de Maître GILLIOZ François recourant contre OFFICE CANTONAL DE L'ASSURANCE-INVALIDITE, sis rue de Lyon 97 à GENEVE intimé Attendu que par décisions des 13 et 19 septembre 2005, l'Office cantonal genevois de l'assurance-invalidité (ci-après: l'OCAI), a notifié à Monsieur A___________ que la rente d'invalidité entière qui lui avait été allouée en date du 11 janvier 1999 était à l'avenir remplacée par un quart de rente, et ce dans le cadre d'une procédure de révision; Qu'en date du 13 octobre 2005, l'assuré a formé opposition à cette décision en demandant le maintien de la rente d'invalidité entière; Que par courrier du 22 novembre 2005, Me François GILLIOZ, avocat, a informé l'OCAI qu'il se constituait pour la défense des intérêts de l'assuré, avec élection de domicile en son étude; Que par décision sur opposition du 30 mars 2006, notifiée au domicile élu de l'assuré, l'OCAI a rejeté l'opposition et confirmé la décision de reconsidération de la rente d'invalidité; Que l'assuré, par l'intermédiaire de son conseil, a interjeté recours contre cette décision en date du 17 mai 2006; Qu'en date du 23 mai 2006, l'OCAI a communiqué les renseignements pris auprès de la Poste, qui ont montré que le pli contenant la décision sur opposition a été retiré par le conseil de l'assuré le 31 mars 2006; Que le Tribunal de céans a invité le conseil de l'assuré, en date du 2 novembre 2006, à fournir toute explication utile concernant le dépôt tardif du recours, et ce dans un délai de dix jours; Que le conseil de l'assuré n'a pas donné suite à l'invitation du Tribunal de céans dans le délai imparti;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le Tribunal cantonal des assurances sociales statue, en instance unique, sur les contestations relatives à la loi fédérale sur l’assurance-invalidité du 19 juin 1959 – LAI, notamment (art. 56V LOJ); Que sa compétence pour juger du cas d’espèce est ainsi établie; Qu'aux termes de l'art. 60 LPGA, le recours doit être déposé dans les trente jours suivant la notification de la décision sujette à recours; Qu'en vertu de l'art. 38 al. 4 let. a LPGA, les délais ne courent pas du 7 ème jour avant Pâques au 7 ème jour après Pâques inclusivement; Qu'en l'espèce, il est établi que la décision sur opposition du 30 mars 2006 a été dûment notifiée par lettre signature et distribuée le 31 mars 2006 au domicile élu précédemment par le recourant; Que le délai de trente jours a commencé à courir le 1 er avril 2006 et qu'il a été suspendu par les féries de Pâques, soit du 9 avril 2006 au 23 avril 2006 inclusivement; Que le délai de trente jours est ainsi arrivé à échéance le lundi 15 mai 2006; Qu'il y a lieu de constater que le recours interjeté le 17 mai 2006, contre la décision sur opposition notifiée le 31 mars 2006 au mandataire dûment constitué, est tardif; Qu’invité à se déterminer quant à la tardiveté, le conseil du recourant ne s’est pas manifesté dans le délai qui lui avait été imparti (art. 41 LPGA) ; Que force est dès lors de constater que le recours est irrecevable pour cause de tardiveté. PAR CES MOTIFS, LE TRIBUNAL CANTONAL DES ASSURANCES SOCIALES : Statuant (conformément à la disposition transitoire de l’art. 162 LOJ) Déclare le recours irrecevable pour cause de tardiveté.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Doris WANGELER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