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A/177/2010 vom 3. Dezember 2009</w:t>
      </w:r>
    </w:p>
    <w:p>
      <w:r>
        <w:t>GE Cour de justice, 2009-12-03, FR</w:t>
      </w:r>
    </w:p>
    <w:p>
      <w:r>
        <w:rPr>
          <w:b/>
        </w:rPr>
        <w:t xml:space="preserve">Quelle: </w:t>
      </w:r>
      <w:r>
        <w:t>https://mcp.opencaselaw.ch/entscheid/ge_gerichte_A_177_2010</w:t>
      </w:r>
    </w:p>
    <w:p>
      <w:r>
        <w:t>FR: GE_GERICHTE A/177/2010 du 3 décembre 2009</w:t>
      </w:r>
    </w:p>
    <w:p>
      <w:r>
        <w:t>IT: GE_GERICHTE A/177/2010 del 3 dicembre 2009</w:t>
      </w:r>
    </w:p>
    <w:p>
      <w:pPr>
        <w:pStyle w:val="Heading2"/>
      </w:pPr>
      <w:r>
        <w:t>Volltext</w:t>
      </w:r>
    </w:p>
    <w:p>
      <w:r>
        <w:t>Genève Cour de justice (Cour de droit public) Chambre des assurances sociales 18.03.2010 A/177/2010</w:t>
      </w:r>
    </w:p>
    <w:p>
      <w:r>
        <w:t>A/177/2010 ATAS/286/2010 du 18.03.2010 ( AI ) , PARTIELMNT ADMIS RÉPUBLIQUE ET CANTON DE GENÈVE POUVOIR JUDICIAIRE A/177/2010 ATAS/286/2010 ARRET DU TRIBUNAL CANTONAL DES ASSURANCES SOCIALES Chambre 3 du 18 mars 2010 En la cause Monsieur D__________, domicilié à GENEVE, comparant avec élection de domicile en l'étude de Maître STAMPFLI Eric recourant contre OFFICE DE L'ASSURANCE-INVALIDITE DU CANTON DE GENEVE, sis rue de Lyon 97, GENÈVE intimé ATTENDU EN FAIT Que par décision du 3 décembre 2009, l’Office cantonal de l’assurance-invalidité (OAI) a rendu concernant Monsieur D__________ une décision reconnaissant à ce dernier le droit à une rente entière du 23 juin 2004 au 28 février 2007, puis le droit à un quart de rente à compter du 1 er mars 2007 ; Que par écriture du 19 janvier 2010, l’assuré a interjeté recours auprès du Tribunal de céans en concluant préalablement à la mise sur pied d’une expertise et, quant au fond, à ce que le droit à une rente entière lui soit reconnu au-delà du 28 février 2007 ; Qu’invité à se déterminer, l’intimé, dans sa réponse du 4 mars 2010, a admis la nécessité de mettre sur pied une expertise ayant notamment pour objectif de déterminer quelle a été l’évolution de l’état de santé de l’assuré postérieurement à l’expertise précédente ; CONSIDERANT EN DROIT Que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Que la compétence du Tribunal de céans pour juger du cas d’espèce est ainsi établie; Que le recours, déposé dans les forme et délai prévus par la loi, est recevable; Que le litige porte exclusivement sur la question de savoir si l’assuré doit se voir reconnaître le droit à une rente entière d’invalidité au-delà du 28 février 2007 ; Que l’autorité administrative doit constater d’office les faits déterminants, c’est-à-dire toutes les circonstances dont dépend l’application des règles de droit (ATF 117 V 261 consid. 3 p. 263; T. LOCHER, Grundriss des Sozialversicherungsrecht, Bern 1994, t. 1, p. 438);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Que de son côté, le juge qui considère que les faits ne sont pas suffisamment élucidés peut renvoyer la cause à l’administration pour complément d’instruction ou procéder lui-même à une telle instruction complémentaire (RAMA 1993 p. 136); Qu’en matière d’assurance-invalidité, la première solution est en principe préférée (ATFA I 431/02 du 8 novembre 2002); Qu'en l'espèce, il a été admis que des investigations médicales complémentaires étaient nécessaires pour déterminer notamment comment a évolué l’état de santé et la capacité de travail de l’assuré depuis 2007 ; Que la cause n'étant, de l'avis du Tribunal de céans comme des parties, pas suffisamment instruite pour permettre de se déterminer en connaissance de cause, il convient de donner suite à la proposition de l'intimé et de lui renvoyer la cause pour instruction complémentaire puis nouvelle décision concernant la période postérieure au 28 février 2007; Que le recourant qui obtient gain de cause a droit au remboursement de ses frais et dépens ainsi que de ceux de son mandataire; Que tel est le cas en l’espèce dès lors que l’intimé a admis que l’instruction du dossier nécessitait d’être complétée; PAR CES MOTIFS, LE TRIBUNAL CANTONAL DES ASSURANCES SOCIALES : Statuant A la forme : Déclare le recours recevable. Au fond : L’admet partiellement au sens des considérants. Renvoie la cause à l’intimé pour instruction complémentaire et nouvelle décision portant sur la période postérieure au 28 février 2007. Confirme la décision de l’OAI du 3 décembre 2009 pour le surplus. Condamne l’intimé à verser au recourant la somme de 800 fr. à titre de dépens. Renonce à la perception de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