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A/1769/2016 vom 6. Dezember 2016</w:t>
      </w:r>
    </w:p>
    <w:p>
      <w:r>
        <w:t>GE Cour de justice, 2016-12-06, FR</w:t>
      </w:r>
    </w:p>
    <w:p>
      <w:r>
        <w:rPr>
          <w:b/>
        </w:rPr>
        <w:t xml:space="preserve">Quelle: </w:t>
      </w:r>
      <w:r>
        <w:t>https://mcp.opencaselaw.ch/entscheid/ge_gerichte_A_1769_2016</w:t>
      </w:r>
    </w:p>
    <w:p>
      <w:r>
        <w:t>FR: GE_GERICHTE A/1769/2016 du 6 décembre 2016</w:t>
      </w:r>
    </w:p>
    <w:p>
      <w:r>
        <w:t>IT: GE_GERICHTE A/1769/2016 del 6 dicembre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droit à la rente prend naissance au plus tôt à l'échéance d'une période de six mois à compter de la date à laquelle l'assuré a fait valoir son droit aux prestations conformément à l'art. 29 al. 1 LPGA, mais pas avant le mois qui suit le 18 e anniversaire de l'assuré. (…)</w:t>
      </w:r>
    </w:p>
    <w:p>
      <w:r>
        <w:rPr>
          <w:b/>
        </w:rPr>
        <w:t>E. 3</w:t>
      </w:r>
    </w:p>
    <w:p>
      <w:r>
        <w:t>La rente est versée dès le début du mois au cours duquel le droit prend naissance ». En l’espèce, l’assuré est en incapacité de travail depuis février 2015 et a déposé sa demande de prestations AI le 11 mai 2015, de sorte que son droit à la rente naît le 1 er novembre 2015. 26.    Le recours est en conséquence partiellement admis, en ce sens que l’assuré a droit à un quart de rente dès le 1 er novembre 2015. Les mesures de réadaptation professionnelles lui sont en revanche refusées.![endif]&gt;![if&gt;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