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A/1768/2016 vom 12. Dezember 2016</w:t>
      </w:r>
    </w:p>
    <w:p>
      <w:r>
        <w:t>GE Cour de justice, 2016-12-12, FR</w:t>
      </w:r>
    </w:p>
    <w:p>
      <w:r>
        <w:rPr>
          <w:b/>
        </w:rPr>
        <w:t xml:space="preserve">Quelle: </w:t>
      </w:r>
      <w:r>
        <w:t>https://mcp.opencaselaw.ch/entscheid/ge_gerichte_A_1768_2016</w:t>
      </w:r>
    </w:p>
    <w:p>
      <w:r>
        <w:t>FR: GE_GERICHTE A/1768/2016 du 12 décembre 2016</w:t>
      </w:r>
    </w:p>
    <w:p>
      <w:r>
        <w:t>IT: GE_GERICHTE A/1768/2016 del 12 dicembre 2016</w:t>
      </w:r>
    </w:p>
    <w:p>
      <w:pPr>
        <w:pStyle w:val="Heading2"/>
      </w:pPr>
      <w:r>
        <w:t>Erwägungen</w:t>
      </w:r>
    </w:p>
    <w:p>
      <w:r>
        <w:rPr>
          <w:b/>
        </w:rPr>
        <w:t>E. 30</w:t>
      </w:r>
    </w:p>
    <w:p>
      <w:r>
        <w:t>mai 2013 et celui-ci y avait fait opposition le 24 juin 2013. Le recourant a produit un procès-verbal d’audience du 26 août 2010 au cours de laquelle son prédécesseur avait été inculpé par un juge d’instruction, ainsi qu’un document rédigé par le comptable, lequel confirmait qu’il avait été proposé au recourant de reprendre la société car il existait alors des espoirs, à savoir des budgets intéressants pouvant générer au minimum CHF 100'000.- de bénéfices par année et l’espoir de récupérer l’argent détourné, tout le monde étant persuadé qu’il était impossible que cet argent ait été entièrement dépensé. 37.    En date du 30 septembre 2015, l’intimée a transmis à la chambre de céans plusieurs pièces concernant le litige l’opposant au précédent administrateur, dont:![endif]&gt;![if&gt; -          la décision en réparation de dommage du 30 mai 2013, par laquelle l’intimée lui réclamait la somme de CHF 43'606.25 ;![endif]&gt;![if&gt; -          l’opposition du précédent administrateur du 24 juin 2013, motivée par le fait qu’il avait cessé ses fonctions le 19 octobre 2009 ;![endif]&gt;![if&gt; -          un courrier de l’intimée précisant que le montant réclamé représentait le dommage pour les périodes de juillet à septembre 2009 et les décomptes finaux 2008 et 2009 ;![endif]&gt;![if&gt; -          une décision sur opposition du 10 avril 2015 par laquelle l’intimée a confirmé sa décision du 30 mai 2013 ;![endif]&gt;![if&gt; -          un courrier de l’avocat du précédent administrateur indiquant à l’intimée qu’elle devait surseoir à ses prétentions car un recours était pendant devant le Tribunal fédéral depuis le 19 janvier 2015, de sorte que les décisions judiciaires concernant son client n’étaient pas en force ;![endif]&gt;![if&gt; -          une procuration dudit avocat donnée par le précédent administrateur dans le cadre d’un recours au Tribunal fédéral.![endif]&gt;![if&gt; 38.    Par ordonnance du 6 octobre 2015, la chambre de céans a appelé en cause Monsieur B______.![endif]&gt;![if&gt; 39.    Le 23 octobre 2015, le recourant a maintenu ne pas avoir perçu de rémunération et a produit des extraits annotés par le comptable.![endif]&gt;![if&gt; 40.    En date du 19 novembre 2015, l’appelé en cause, par l’intermédiaire de son conseil, a conclu au déboutement de toute éventuelle prétention de l’intimée à son égard ou en tant qu’elles auraient des conséquences sur sa situation juridique. Il a contesté toute responsabilité au sujet du paiement de cotisations et a notamment relevé que la procédure pénale ouverte à son encontre était pendante par-devant le Tribunal fédéral. Il a rappelé que son mandat avait pris fin le 19 octobre 2009, de sorte qu’il ne pouvait pas être tenu pour responsable des agissements de son remplaçant à compter de cette date et que l’appel en cause devait être circonscrit aux prétentions de l’intimée relatives à la période de juillet à septembre 2009.![endif]&gt;![if&gt; 41.    Par arrêt du 14 décembre 2015 ( ATAS/967/2015 ), la chambre de céans a admis partiellement le recours, annulé la décision litigieuse et renvoyé la cause à l’intimée pour fixation du dommage dont répond le recourant. ![endif]&gt;![if&gt; Elle a considéré que la responsabilité du recourant était engagée au sens de l’art. 52 de la loi fédérale sur l’assurance-vieillesse et survivants du 20 décembre 1946 (LAVS RS 831.10), qu’il répondait du paiement des cotisations mais pas de celles échues avant son entrée en fonction le 19 octobre 2009, qu’il était établi que certains paiements effectués par le recourant avaient servi à rembourser une partie de la dette préexistante à sa prise de fonction et que l’intimée devait fixer le montant du dommage dont le recourant était solidairement responsable en excluant les éléments du dommage préexistants qui ne lui étaient pas imputables. 42.    Par décision intitulée 2 ème rectificatif du 28 janvier 2016, la caisse a informé l’intéressé qu’il était redevable d’un dommage de CHF 20'678,70 correspondant aux cotisations paritaires d’octobre à décembre 2009, de mars à juillet, d’octobre à décembre 2010 et de janvier et février 2011 soit : ![endif]&gt;![if&gt; CHF 13'699,35 cotisations AVS-AI-APG CHF 2'740,25 cotisations chômage CHF 1'782,00 cotisations allocations familiales CHF 113,35 cotisations assurance maternitée CHF 305,20 frais administratifs CHF 766,55 intérêts moratoires CHF 722,00 frais de poursuites CHF 550,00 taxes de sommation CHF 20'678,70 total Cette décision ne mentionne pas les voies de droits. 43.    Par arrêt du 12 février 2016, le Tribunal fédéral a déclaré irrecevable le recours interjeté par l’intéressé à l’encontre de l’arrêt du 14 décembre 2015.![endif]&gt;![if&gt; 44.    Le 15 mars 2016, l’intéressé a fait opposition à la décision de la caisse du 28 janvier 2016 au motif qu’elle ne tenait pas compte de l’arrêt du 14 décembre 2015.![endif]&gt;![if&gt; 45.    Par décision du 22 avril 2016, la caisse a admis la recevabilité de l’opposition, la décision attaquée ne mentionnant pas de voies de droits et a rejeté l’opposition au motif que le principe de la responsabilité avait été admis par l’arrêt du 14 décembre 2015.![endif]&gt;![if&gt; En lien avec la question de la répartition des montants reçus la caisse a relevé ce qui suit : « - Nous avons effectivement reçu plusieurs paiements entre décembre 2009 et décembre 2010, suite au paiement par la société auprès de l’Office des poursuites de différents montants liés à des poursuites en saisie. Nous n’avons ainsi pas procédé à une quelconque attribution de montants dans ce cadre, et n’aurions d’ailleurs pas été en mesure de le faire. En effet, les paiements en question se référaient à des cotisations impayées avant votre entrée en fonction, et vous avez pris la décision de procéder aux versements afin d’éviter des saisies. - Le 20 septembre 2010, vous nous avez fait part, au nom de la société, d’une « proposition d’échelonnement des retards », concernant « toutes cotisations ouvertes ». Nous vous avons répondu le 24 septembre 2010 pour vous indiquer que l’amortissement proposé portait sur une période trop longue (86 mois) et que nous ne pouvions donc pas l’accepter. Par contre, nous vous indiquions être disposés à vous octroyer un plan de paiement portant uniquement sur la part pénale des périodes dues pendant votre mandat. Le 14 octobre 2010, nous vous avons ainsi adressé une décision de sursis au paiement dans ce sens (cf. échange de correspondance en annexe). Les trois paiements reçus dans ce cadre ont donc été affectés à votre part pénale. - Deux versements concernant janvier 2010 et février 2010 ont, après coup et à votre demande téléphonique, été affectés à juillet et août 2009, périodes en poursuites précédant votre entrée en fonction. A notre lettre du 12 janvier 2011 de confirmation était joint un relevé de compte qui reflétait la totalité des sommes dues (cf. annexe). - Quatre versements reçus le 17 décembre 2010 par notre Caisse, par BVR codés, concernent août, septembre, octobre et novembre 2010, soit des cotisations courantes dues pendant votre mandat. En conséquence, nous ne sommes pas en mesure de procéder à une nouvelle répartition prostérieure des montants reçus à seules fins de diminuer le dommage pour lequel vous avez été considéré comme responsable par notre caisse, puis, dans une moindre mesure en ce qui concerne les périodes concernées, par la Cour de Justice. Nous relevons enfin que lors du calcul du nouveau montant de votre dommage, nous n’avons pas tenu compte du complément suite au décompte final 2009, alors que nous aurions pu définir au pro rata la part relative à votre mandat (soit environ CHF 4'000,-- sur un total de CHF 17'287.15, cf. relevé de compte joint à notre décision du 28 janvier 2016). » La responsabilité de l’intéressé était engagée à hauteur de CHF 20'678,70. 46.    Le 23 mai 2016, l’intéressé a écrit à la caisse qu’il convenait de tenir compte de l’arrêt du 14 décembre 2015 pour lui présenter « un compte à zéro » ; il ne pouvait être tenu pour responsable des montants manquants dans la caisse de l’AVS pour la période antérieure à sa nomination de sorte que les cotisations versées pendant son mandat ne pouvaient combler les trous précédant sa nomination ; il avait payé toutes les cotisations dues pendant son mandat ; il n’avait jamais accepté de couvrir les cotisations antérieures à son mandat en sachant qu’il était tenu pour responsable pénalement de ces montants détournés ; il convenait d’opérer un nouveau calcul : la charge AVS durant son mandat était de CHF 29'055,16 et les versements effectués durant cette période étaient de CHF 30'635,75 ; aucun intérêt moratoire et aucun frais n’étaient dus car il se rapportaient à la période impayée précédente.![endif]&gt;![if&gt; L’arrêt du 14 décembre 2015 avait seulement pris en considération les chiffres présentés par la caisse, mais avait douté de ceux-ci et donc requis de la caisse un nouveau calcul ; le trou dans les cotisations était dû au détournement opéré par M. B______. Il convenait de le dégager de toute responsabilité passée et présente. Il a joint un tableau des salaires, charge AVS et paiement de 2008 à 2011. 47.    Le 30 mai 2016, la caisse a transmis le courrier du 23 mai 2016 de l’intéressé à la chambre de céans, comme objet de sa compétence. Un recours a été enregistré (cause A/1768/2016).![endif]&gt;![if&gt; 48.    le 28 juin 2016, la caisse a conclu au rejet du recours ; des versements avaient été imputés à des périodes précédant l’entrée en fonction du recourant car ils étaient soit effectués auprès de l’office des poursuites, soit à la demande du recourant lui-même ; l’attribution des paiements ne pouvait pas être modifiée a posteriori afin de diminuer le dommage du recourant. ![endif]&gt;![if&gt; 49.    Le 21 août 2016, le recourant a répliqué en relevant que les dettes antérieures n’étaient pas de son fait, les montants qu’il avait versé ne pouvaient pas être attribués en diminution de la dette antérieure ; si certains paiements avaient été imputés pour la période précédente, c’était en raison de la pression qui lui avait été mise « sur le côté pénal » ; la caisse n’avait entrepris aucune action pénale contre M. B______ ; l’office des faillites aurait dû continuer la poursuite initiée avec G______ SA pour déterminer les responsabilités de M. B______ pour le non-paiement et l’aggravation de la dette de cotisations pour 2007 à 2009. La caisse ne réclamait à M. B______ que CHF 43'606,25 ; le montant qui lui était réclamé ne tenait pas compte de l’exonération de sa responsabilité pour la période antérieure ; le montant versé de CHF 30'635,75 couvrait sa dette ; il convenait de mettre à néant les prétentions de la caisse.![endif]&gt;![if&gt; 50.    Le 29 septembre 2016, la caisse a dupliqué en relevant que le recourant avait procédé de son propre chef, au nom de la société, à divers paiements dont certains concernaient des montants précédant son entrée en fonction ; les paiements effectués à l’office des poursuites échappaient à toute attribution par ses soins à l’une ou l’autre des périodes de cotisations concernées ; ils avaient pour but d’éviter la saisie des biens de la société ; deux paiements à la caisse avaient été attribués à la demande expresse du recourant à des périodes précédant son entrée en fonction ; l’arrangement du 20 septembre 2010 portait sur la part pénale due alors que le recourant était en fonction ; enfin l’imputation de certains paiements pour une période antérieure à octobre 2009 n’avait aucun lien avec une prétendue et contestée « pression mise sur le côté pénal ». Elle maintient donc sa position. ![endif]&gt;![if&gt; 51.    Par ordonnance du 11 octobre 2016, la chambre de céans a appelé en cause Monsieur B______ et lui a imparti un délai au 11 novembre 2016 pour se déterminer.![endif]&gt;![if&gt; 52.    M. B______ n’a pas formé d’observations.![endif]&gt;![if&gt; EN DROIT 1.        Conformément à l'art. 134 al. 1 let. a ch. 1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LAVS.![endif]&gt;![if&gt;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25 novembre 2002 et jusqu'au moment de la faillite, la chambre de céans est compétente ratione materiae et loci pour juger du cas d’espèce. 2.        a. A teneur de l'art. 1 al. 1 LAVS, les dispositions de la LPGA s'appliquent aux art. 1 à 97 LAVS, à moins que la loi n'y déroge expressément.![endif]&gt;![if&gt; L'entrée en vigueur de la LPGA le 1 er janvier 2003 a entraîné la modification de nombreuses dispositions légales dans le domaine de l'AVS, notamment en ce qui concerne l’art. 52 LAVS. La responsabilité de l’employeur a été réglée de manière plus détaillée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 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En l'espèce, au vu des faits pertinents, la responsabilité du recourant doit être examinée, sur le plan matériel, au regard des dispositions en vigueur entre le 1 er janvier 2003 et le 31 décembre 2011. 3.        Interjeté dans les formes et délai prévus par la loi, le recours du 23 mai 2016 contre la décision sur opposition du 22 avril 2016, notifiée le 26 avril 2016, est recevable (art. 38 et 56 à 61 LPGA ; art. 89B de la loi sur la procédure administrative du 12 septembre 1985 – LPA; RS/GE E 5 10). ![endif]&gt;![if&gt; 4.        Le litige porte sur la responsabilité du recourant pour le préjudice subi par l’intimée ensuite du défaut de paiement par la société des cotisations sociales (AVS/AI/APG et AC ainsi qu’AMat et AF) afférentes aux salaires versés entre le 19 octobre 2009 et 2011.![endif]&gt;![if&gt;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A teneur de l’art. 52 a LAVS (dans sa teneur en vigueur jusqu’au</w:t>
      </w:r>
    </w:p>
    <w:p>
      <w:r>
        <w:rPr>
          <w:b/>
        </w:rPr>
        <w:t>E. 31</w:t>
      </w:r>
    </w:p>
    <w:p>
      <w:r>
        <w:t>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En premier lieu, il convient de rappeler que la chambre de céans a jugé le 14 décembre 2015 que la prétention de l’intimée n’était pas prescrite et que le recourant répondait du paiement des cotisations dues dès son entrée en fonction, soit dès le 19 octobre 2009 ; en revanche, il n’était pas responsable de la dette de cotisations échues avant son entrée en fonction. ![endif]&gt;![if&gt; b. En l’occurrence, la caisse, à la suite de l’arrêt de la chambre de céans du 14 décembre 2015, a rendu une nouvelle décision le 28 janvier 2016 selon laquelle le dommage imputable à l’intéressé s’élevait à CHF 20'678.70 correspondant aux cotisations paritaires concernant les périodes d’octobre à décembre 2009, de mars à juillet 2010, d’octobre à décembre 2010 et de janvier à février 2011 : un tableau qui comprend le détail des cotisations (décomptes de juillet 2009 à février 2011) était joint. Dans la décision sur opposition du 22 avril 2016, la caisse a précisé que l’intéressé avait délibérément procédé à des paiements de cotisations impayées avant son entrée en fonction ; il s’agissait, d’une part, des paiements effectués par la société entre décembre 2009 et décembre 2010 auprès de l’office des poursuites, ainsi que, d’autre part, de deux versements de janvier et février 2010 de CHF 1'737,55 chacun, affectés à la demande de l’intéressé aux cotisations de juillet et août 2009, comme l’attestait le courrier de la caisse à la société du 12 janvier 2011. La caisse a fourni un tableau récapitulatif duquel il ressort les versements suivants : Montants dates Attributions Provenance CHF 1'962.05 3 décembre 2009 septembre 2008 OP CHF 1'284.90 3 décembre 2009 octobre 2008 OP CHF 208.80 4 décembre 2009 août 2008 OP CHF 2'045.20 18 décembre 2009 novembre 2008 OP CHF 2'030.80 18 décembre 2009 janvier 2009 OP CHF 2'023.55 18 décembre 2009 février 2009 OP CHF 2'016.35 18 décembre 2009 mars 2009 OP CHF 2'079.15 18 décembre 2009 avril 2009 OP CHF 13'650.80 Total paiements 2009 CHF 2'040.55 8 janvier 2010 décembre 2008 OP CHF 1'735.55 4 mai 2010 juillet 2009 société / attribution selon demande de M. A______ CHF 1'735.55 1 er juin 2010 août 2009 société / attribution selon demande de M. A______ CHF 2'103.65 8 juillet 2010 mai 2009 OP CHF 18.05 29 septembre 2010 mai 2009 OP CHF 2'132.30 29 septembre 2010 juin 2009 OP CHF 941.20 7 octobre 2010 novembre 2009 mensualité arrangement CHF 1'475.- CHF 533.80 7 octobre 2010 décembre 2009 mensualité arrangement CHF 1'475.- CHF 407.40 28 octobre 2010 décembre 2009 mensualité arrangement CHF 1'475.- CHF 1'067.60 28 octobre 2010 décompte final 2009 mensualité arrangement CHF 1'475.- CHF 1'475 1 er décembre 2010 décembre 2009 mensualité arrangement CHF 1'475.- CHF 1'962.55 17 décembre 2010 août 2010 société CHF 2'010.55 17 décembre 2010 septembre 2010 société CHF 1'737.55 17 décembre 2010 octobre 2010 société CHF 1'737.55 17 décembre 2010 novembre 2010 société CHF 21'638.85 Total paiements 2010 Un versement total de CHF 23'416.45 avait été affecté aux cotisations afférentes à la période antérieure au 19 octobre 2009. c. Le recourant ne conteste pas le montant du dommage fixé par la caisse à CHF 20'678.70.- mais fait valoir que, selon l’arrêt de la chambre de céans du 14 décembre 2015, il ne pouvait être tenu à réparation puisqu’il n’était pas responsable des cotisations impayées avant son entrée en fonction ; l’intimée avait à tort attribué plusieurs des paiements qu’il avait effectués aux dettes antérieures à son mandat ; en particulier, il n’était pas indiqué sur les bulletins de versement à quelle période ils étaient destinés ; s’il avait su qu’il pourrait être tenu pour responsable des cotisations impayées, il n’aurait pas accepté que ses paiements soient imputés à la période antérieure à son mandat. Enfin, les montants qu’il avait versés durant son mandat couvraient largement ceux qu’il était tenu de rembourser au titre du dommage causé à l’intimée depuis son entrée en fonction le 19 octobre 2009. d. La chambre de céans constate que le recourant ne conteste pas avoir opéré des versements pour des cotisations antérieures à son mandat mais estime que l’intimée aurait dû, à la suite de l’arrêt du 14 décembre 2015 précité, rectifier ces attributions et affecter ces montants à la dette de cotisation postérieure au 19 octobre 2009. A cet égard, il convient de rappeler que la chambre de céans a jugé, dans cet arrêt, que : « lorsqu'un employeur acquitte un arriéré de cotisations sociales, la caisse de compensation doit en principe imputer les paiements de l'employeur sur la dette de cotisations ayant fait l'objet des premières poursuites et, à défaut, sur la dette échue la première (art. 87 al. 1 CO par analogie). Demeurent toutefois réservées une déclaration de l'employeur par laquelle il manifeste, au moment du paiement, sa volonté de régler une dette de cotisations plus récente ou, à défaut, une déclaration par laquelle la caisse donne quittance du paiement d'une dette de son choix (art. 86 CO par analogie; arrêt du Tribunal fédéral 9C_325/2010 du 10 décembre 2010 consid. 7.1.2 ; arrêt du Tribunal fédéral des assurances H 232/04 du 2 février 2006 consid. 2.2 [REAS 2006 p. 160]; voir également ATF 112 V 1 consid. 3d). Dans le cas présent, il ressort des faits de la cause que le recourant a sollicité de la part de l’intimée un sursis au paiement de toutes les cotisations dues, et non pas seulement de celles afférents aux salaires versés depuis son entrée en fonction (courrier du 20 septembre 2010). De plus, le plan de paiement proposé par l’intimée portait sur la part pénale de toutes les cotisations en souffrance, dont faisaient partie celles dues pour la période antérieure à octobre 2009. Qui plus est, le recourant s’est entretenu téléphoniquement le 20 décembre 2010 avec un collaborateur de l’intimée et a requis que deux paiements de CHF 1'737.55 soient réattribués en déduction des cotisations de juillet et août 2009, lesquelles faisaient l’objet d’un avis de saisie (courrier de l’intimée du 12 janvier 2011). Il est donc établi que bon nombre des paiements effectués par le recourant ont servi à rembourser une partie de la dette préexistante à sa prise de fonction. Pour les autres versements, à défaut d’avoir expressément indiqué à l’intimée qu’ils étaient destinés à couvrir les cotisations courantes, force est de conclure qu’ils ont également été portés en déduction des dettes les plus anciennes ». Au vu de ce qui précède, c’est à juste titre que la caisse a attribué le versement du montant de CHF 23'416.45 effectué par le recourant aux dettes de cotisation antérieure au 19 octobre 2009, ce dernier ayant délibérément versé des montants auprès de l’office des poursuites concernant des cotisations impayées antérieurement à son mandat et requis expressément que la somme de CHF 3'475.10 (2 x CHF 1'737.55) soit affectée aux décomptes de cotisation de juillet et août 2009. e. Le recourant fait encore valoir qu’il n’aurait pas effectué de paiements pour la période antérieure à son mandat s’il avait su qu’il pourrait être tenu pour responsable du solde des cotisations. Ce fait n’est pas déterminant au vu de la responsabilité de l’administrateur prévue à l’art. 52a LAVS, étant par ailleurs relevé que, dans sa réplique, le recourant a précisé qu’une personne responsable auprès de l’intimée l’avait néanmoins rendu attentif au fait de ne pas effectuer de remboursement pour les arriérés si ces versements n’étaient pas complétés avec les cotisations courantes. Le recourant ne saurait, dans ces circonstances, se prévaloir du principe de la bonne foi, lequel protège les administrés en cas de renseignement erroné fourni par l’autorité (ATF 137 II 82 ). La décision en réparation du dommage arrêté à CHF 20'678.70 ne peut ainsi qu’être confirmée. 7.        Partant, le recours sera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