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A/1767/2021 vom 15. Januar 2015</w:t>
      </w:r>
    </w:p>
    <w:p>
      <w:r>
        <w:t>GE Cour de justice, 2015-01-15, FR</w:t>
      </w:r>
    </w:p>
    <w:p>
      <w:r>
        <w:rPr>
          <w:b/>
        </w:rPr>
        <w:t xml:space="preserve">Quelle: </w:t>
      </w:r>
      <w:r>
        <w:t>https://mcp.opencaselaw.ch/entscheid/ge_gerichte_A_1767_2021</w:t>
      </w:r>
    </w:p>
    <w:p>
      <w:r>
        <w:t>FR: GE_GERICHTE A/1767/2021 du 15 janvier 2015</w:t>
      </w:r>
    </w:p>
    <w:p>
      <w:r>
        <w:t>IT: GE_GERICHTE A/1767/2021 del 15 gennaio 2015</w:t>
      </w:r>
    </w:p>
    <w:p>
      <w:pPr>
        <w:pStyle w:val="Heading2"/>
      </w:pPr>
      <w:r>
        <w:t>Regeste</w:t>
      </w:r>
    </w:p>
    <w:p>
      <w:r>
        <w:t>Taxation; honoraires administration spéciale | oaof.84; oelp.47</w:t>
      </w:r>
    </w:p>
    <w:p>
      <w:pPr>
        <w:pStyle w:val="Heading2"/>
      </w:pPr>
      <w:r>
        <w:t>Erwägungen</w:t>
      </w:r>
    </w:p>
    <w:p>
      <w:r>
        <w:rPr>
          <w:b/>
        </w:rPr>
        <w:t>E. 1</w:t>
      </w:r>
    </w:p>
    <w:p>
      <w:r>
        <w:t>1.1 Selon l'art. 84 OAOF, applicable aux administrations spéciales par renvoi de l'art. 97 OAOF, si l'administration de la faillite ou la commission de surveillance estime avoir droit à des honoraires spéciaux à teneur de l'art. 48 ( recte : 47) OELP, elle doit, avant de procéder à l'établissement du tableau de distribution définitif, soumettre à l'autorité de surveillance compétente, pour en faire fixer le montant, une liste détaillée de toutes ses vacations au sujet desquelles l'OELP ne prévoit pas d'émolument spécial. Soumise à l'autorité compétente pour en connaître (art. 6 al. 1 et 7 al. 2 let. c LaLP), et accompagnée d'une liste des prestations pour lesquelles des honoraires spéciaux sont sollicités, la requête de fixation de ses honoraires formée par l'administration spéciale pour son compte est donc recevable.</w:t>
      </w:r>
    </w:p>
    <w:p>
      <w:r>
        <w:rPr>
          <w:b/>
        </w:rPr>
        <w:t>E. 1.2</w:t>
      </w:r>
    </w:p>
    <w:p>
      <w:r>
        <w:t>La Chambre de surveillance, siégeant dans la composition de trois juges, est compétente pour fixer le montant de la rémunération des membres de l'administration spéciale et de la commission de surveillance (art. 13 LP; 125 et 126 LOJ; 6 al. 1 et 7 al. 2 let. c LaLP). Elle jouit à cet égard d'un large pouvoir d'appréciation (ATF 130 III 176 consid. 1.2, JdT 2005 II 19). La Chambre de céans, siégeant dans la même composition, a admis sa compétence pour fixer le tarif horaire des collaborateurs ou auxiliaires des membres de l'administration spéciale lorsque, comme en l'espèce, la rémunération horaire de ceux-ci a déjà fait antérieurement l'objet d'une décision rendue par l'autorité de surveillance compétente ( DCSO/240/2022 du 10 juin 2022; DCSO/110/2019 du 11 mars 2019 consid. 1.2; DCSO/8/2013 du 15 janvier 2013 consid. 1).</w:t>
      </w:r>
    </w:p>
    <w:p>
      <w:r>
        <w:rPr>
          <w:b/>
        </w:rPr>
        <w:t>E. 2</w:t>
      </w:r>
    </w:p>
    <w:p>
      <w:r>
        <w:t>2.1. L'art. 47 OELP n'impose pas une méthode particulière pour fixer la rémunération de l'administration d'une faillite complexe; il prescrit cependant de tenir compte, notamment, de la difficulté et de l'importance de l'affaire, du volume de travail fourni et du temps consacré. L'autorité de surveillance jouit à cet égard d'un large pouvoir d'appréciation (ATF 130 III 611 consid 1.2; 130 III 176 consid. 1.2 = JdT 2005 II 19; arrêt du Tribunal fédéral 5A_31/2010 du 29 avril 2010 consid. 2). En l'absence de liste détaillée conforme aux exigences légales des opérations auxquelles l'administration spéciale a procédé, l'autorité de surveillance peut, sans abuser de son pouvoir d'appréciation, refuser d'approuver les honoraires demandés et ne prendre que partiellement en compte les opérations effectuées (cf. ATF 130 III 176 consid. 2 = JdT 2005 II 19; arrêts du Tribunal fédéral 5A_321/2021 du 24 août 2021, consid. 4.1, 7B_22/2006 du 2 juin 2006 consid. 3). A l'instar des organes ordinaires de l'exécution forcée, comme l'Office des faillites, les administrateurs spéciaux et les membres des commissions de surveillance exercent des charges publiques, au bénéfice de prérogatives de puissance publique. S'il est légitime qu'ils le fassent contre rémunération, leurs activités ne présentent pas un caractère commercial et ne sont pas orientées vers l'obtention d'un profit (Gilliéron, Commentaire de la loi fédérale sur la poursuite pour dettes et la faillite, n° 23 ad art. 241 LP). Le tarif à fixer dans le cadre de procédures complexes doit rester dans un rapport raisonnable avec celui que fixe l'OELP, vu le caractère social de ce dernier. L'autorité de surveillance peut s'inspirer de tarifs professionnels édictés par une association professionnelle, qui ne la lient toutefois pas. Il se justifie en effet, eu égard au but social du tarif des frais, de rester en-dessous de ces tarifs (ATF 130 III 611 consid. 3.1; 120 III 97 consid. 2; 114 III 42 consid. 3; arrêt du Tribunal fédéral 5A_31/2010 du 29 avril 2010 consid. 2.2). Dans ses précédentes décisions, la Chambre de surveillance a admis une rémunération entre 100 fr. et 275 fr. de l'heure pour des avocats-stagiaires, avocats collaborateurs et juristes (cf. DCSO/122/2022 du 23 mars 2022, consid. 2.1.4 et les références). 2.2.1 Dans le cas d'espèce, la Chambre de surveillance, par décision du 22 mars 2016, a fixé en application de l'art. 47 OELP le tarif horaire applicable aux diligences de l'administrateur spécial et de ses associés (soit 350 fr. pour B______, C______ et D______), sur lequel il n'y a pas lieu de revenir. Le caractère complexe de la liquidation doit par ailleurs être confirmé, au vu des nombreuses démarches engagées en Suisse et à l'étranger par les liquidateurs, des difficultés rencontrées en vue de réaliser des actifs en France et de recouvrer certaines créances ainsi que des connaissances juridiques nécessaires notamment pour le traitement des prétentions du bailleur et l'exercice de son droit de rétention. 2.2.2 Dans le cadre des activités en vue de la liquidation, l'administrateur spécial a confié certaines tâches à d'autres auxiliaires, juristes, avocats, avocats-stagiaires ou gestionnaires, pour lesquels le tarif horaire applicable n'a pas été précédemment annoncé et donc fixé. Il convient donc d'y procéder. Pour l'auxiliaire F______, juriste de formation, le tarif facturé de 225 fr. de l'heure sera confirmé, dans la mesure où il entre dans le cadre de ceux fixés dans de précédentes décisions de la Chambre de céans et demeure inférieur à celui fixé pour l'administrateur spécial et ses associés. Il en va de même du tarif horaire en 150 fr. pour G______, avocate-stagiaire, et en 250 fr. pour H______, avocate brevetée (elle a obtenu son brevet d'avocate en 2016 selon le site Internet de l'Ordre des avocats de Genève). S'agissant du collaborateur E______, la Chambre de céans a considéré, dans une décision récente, qu'il n'était pas justifié d'ajouter à sa rémunération horaire, en 150 fr., un supplément pour l'activité d'encadrement effectuée par l'administrateur spécial et son associée (cf. DCSO/122/2022 du 23 mars 2022, consid. 2.2.1), ce qui sera confirmé en l'espèce, pour les mêmes motifs, ce d'autant qu'il résulte des time-sheets produits avec la requête de taxation que B______ et C______ ont facturé le temps passé à échanger avec E______.</w:t>
      </w:r>
    </w:p>
    <w:p>
      <w:r>
        <w:rPr>
          <w:b/>
        </w:rPr>
        <w:t>E. 2.3</w:t>
      </w:r>
    </w:p>
    <w:p>
      <w:r>
        <w:t>Concernant l'ampleur de l'activité déployée par l'administrateur spécial et ses auxiliaires, l'examen de la Chambre de surveillance repose en premier lieu sur les décomptes établis, qui sont présumés correspondre à la réalité. Elle vérifiera en revanche que, globalement, l'activité déployée est demeurée adéquate et proportionnée aux problèmes concrètement posés par la liquidation ainsi qu'aux démarches effectuées en vue de les résoudre. A cet égard, il résulte du dossier que l'administrateur spécial et ses auxiliaires ont consacré un total de 643.61 heures à leurs tâches. Ce chiffre paraît raisonnable et justifié au regard des activités décrites dans les notes d'honoraires établies par l'administrateur spécial, après corrections, et les divers rapports adressés à l'autorité de surveillance. Les heures d'activité facturées seront ainsi admises et les honoraires de l'administrateur spécial et de ses auxiliaires seront arrêtés comme suit, pour un total de 155'643 fr. 34 : -          29'184 fr. 17 pour B______.![endif]&gt;![if&gt; -          37'766 fr. 17 pour C______.![endif]&gt;![if&gt; -          27'650 fr. pour D______.![endif]&gt;![if&gt; -          43'551 fr. pour E______ (290.34 x 150 fr.).![endif]&gt;![if&gt; -          14'805 fr. pour F______.![endif]&gt;![if&gt; -          2'412 fr. pour G______.![endif]&gt;![if&gt; -          275 fr. pour H______.![endif]&gt;![if&gt; Les frais forfaitaires, facturés à hauteur de 2% (3'112 fr. 90), et les débours en 2'330 fr. 50, sont admis en sus, pour un montant total arrondi de 160'000 fr. Dans la mesure où l'administrateur spécial a réservé la facturation d'un solde d'honoraires pour les dernières opérations de clôture de l'ordre de 16'000 fr., il conviendra qu'il applique dans le cadre de ces dernières activités la rémunération fixée ci-dessus ( supra 2.2.2), si les auxiliaires susmentionnés devaient encore intervenir.</w:t>
      </w:r>
    </w:p>
    <w:p>
      <w:r>
        <w:rPr>
          <w:b/>
        </w:rPr>
        <w:t>E. 3</w:t>
      </w:r>
    </w:p>
    <w:p>
      <w:r>
        <w:t>. La procédure de taxation ne donne pas lieu à la perception d'un émolument, ni à l'allocation de dépens (art. 61 al. 2 et 62 OELP par analogie; DCSO/35/2020 du 6 février 2020 consid. 3). * * * * * PAR CES MOTIFS, La Chambre de surveillance : A la forme : Déclare recevable la requête de taxation des honoraires de l'administration spéciale de A______ SA formée le 20 mai 2021 par Me B______. Au fond : Arrête le tarif horaire de la rémunération de E______ à 150 fr. Arrête le tarif horaire de la rémunération de F______ à 225 fr. Arrête le tarif horaire de la rémunération de G______ à 150 fr. Arrête le tarif horaire de la rémunération de H______ à 250 fr. Arrête la rémunération de l'administrateur spécial et de ses auxiliaires, pour la période du 8 février 2016 au 4 mars 2021, à 160'000 fr. Arrête à 16'000 fr., le montant des provisions sur honoraires pouvant être conservés par l'administration spéciale aux fins de couvrir son activité résiduelle jusqu'à la clôture de la faillite. Siégeant : Monsieur Patrick CHENAUX, président; Madame Verena PEDRAZZINI RIZZI et Monsieur Jean REYMOND, juges; Madame Christel HENZELIN, greffière. Le président: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