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A/1757/2016 vom 14. November 2016</w:t>
      </w:r>
    </w:p>
    <w:p>
      <w:r>
        <w:t>GE Cour de justice, 2016-11-14, FR</w:t>
      </w:r>
    </w:p>
    <w:p>
      <w:r>
        <w:rPr>
          <w:b/>
        </w:rPr>
        <w:t xml:space="preserve">Quelle: </w:t>
      </w:r>
      <w:r>
        <w:t>https://mcp.opencaselaw.ch/entscheid/ge_gerichte_A_1757_2016</w:t>
      </w:r>
    </w:p>
    <w:p>
      <w:r>
        <w:t>FR: GE_GERICHTE A/1757/2016 du 14 novembre 2016</w:t>
      </w:r>
    </w:p>
    <w:p>
      <w:r>
        <w:t>IT: GE_GERICHTE A/1757/2016 del 14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14.11.2016 A/1757/2016</w:t>
      </w:r>
    </w:p>
    <w:p>
      <w:r>
        <w:t>A/1757/2016 ATAS/936/2016 du 14.11.2016 ( AVS ) , RETIRE rÉpublique et canton de genÈve POUVOIR JUDICIAIRE A/1757/2016 ATAS/936/2016 COUR DE JUSTICE Chambre des assurances sociales Arrêt du 14 novembre 2016 10 ème Chambre En la cause Madame A_______, domiciliée à GENÈVE, comparant avec élection de domicile en l'étude de Maître Olivier CARRARD recourante contre CAISSE INTERPROFESSIONNELLE AVS DE LA FEDERATION DES ENTREPRISES ROMANDES FER CIAM 106.1, sise rue de Saint-Jean 67, GENÈVE intimée Vu la décision sur opposition du 27 avril 2016 ; Vu le recours du 30 mai 2016 ; Vu la réponse du 28 juin 2016 ; Vu la réplique du 24 août 2016 ; Vu la duplique du 16 septembre 2016, par laquelle l’intimé suggérant que la recourante devrait retirer son recours ; Vu le courrier de la recourante du 3 novembre 2016 informant la cour de céans que les parties avaient trouvé une solution amiable et que la recourante retirait son recours, avec désistement d’instance et d’action ; Qu'il convient d'en prendre acte et de rayer la cause du rôle ; Qu’il convient de préciser en tant que de besoin que la procédure est gratuite et qu’il n’y a donc pas eu d’avance de frais.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