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A/1756/2021 vom 13. Juli 2021</w:t>
      </w:r>
    </w:p>
    <w:p>
      <w:r>
        <w:t>GE Cour de justice, 2021-07-13, FR</w:t>
      </w:r>
    </w:p>
    <w:p>
      <w:r>
        <w:rPr>
          <w:b/>
        </w:rPr>
        <w:t xml:space="preserve">Quelle: </w:t>
      </w:r>
      <w:r>
        <w:t>https://mcp.opencaselaw.ch/entscheid/ge_gerichte_A_1756_2021</w:t>
      </w:r>
    </w:p>
    <w:p>
      <w:r>
        <w:t>FR: GE_GERICHTE A/1756/2021 du 13 juillet 2021</w:t>
      </w:r>
    </w:p>
    <w:p>
      <w:r>
        <w:t>IT: GE_GERICHTE A/1756/2021 del 13 luglio 2021</w:t>
      </w:r>
    </w:p>
    <w:p>
      <w:pPr>
        <w:pStyle w:val="Heading2"/>
      </w:pPr>
      <w:r>
        <w:t>Volltext</w:t>
      </w:r>
    </w:p>
    <w:p>
      <w:r>
        <w:t>Genève Cour de justice (Cour de droit public) Chambre administrative 13.07.2021 A/1756/2021</w:t>
      </w:r>
    </w:p>
    <w:p>
      <w:r>
        <w:t>A/1756/2021 ATA/735/2021 du 13.07.2021 ( PROC ) , IRRECEVABLE Recours TF déposé le 16.08.2021, rendu le 01.10.2021, IRRECEVABLE, 1B_506/2021 En fait En droit RÉPUBLIQUE ET CANTON DE GENÈVE POUVOIR JUDICIAIRE A/1756/2021 - PROC ATA/ 735/2021 COUR DE JUSTICE Chambre administrative Arrêt du 13 juillet 2021 dans la cause Madame A______ contre COMMISSION DE GESTION DU POUVOIR JUDICIAIRE EN FAIT 1) Par arrêt du 27 avril 2021, la chambre administrative de la Cour de justice (ci-après : la chambre administrative) a déclaré irrecevable pour défaut de paiement de l’avance de frais, le recours interjeté le 4 janvier 2021 par Madame  A______ contre le courrier de la commission de gestion du pouvoir judiciaire du 8 décembre 2020 ( ATA/445/2021 dans la cause A/67/2021). L’arrêt lui a été notifié le 6 mai 2021. 2) a. Par courrier du 17 mai 2021, Mme A______ a formé une « requête de révision recours pour A/67/2021 et révision recours pour la procédure pour l’AJ pour A/67/2021 » auprès de la chambre de céans. Elle avait rencontré des difficultés avec l’envoi de son courrier. Sa réplique avait été envoyée dans les délais, mais lui avait été retournée par Swisspost. b. Copie dudit courrier a été transmis au Tribunal fédéral pour information. 3) Par pli du 30 juin 2021, le Tribunal fédéral a informé Mme A______ qu’il classait sans suite l’ensemble des courriers qu’elle lui avait adressés. Aucun recours n’avait formellement été interjeté. EN DROIT 1) Aux termes de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Lorsqu’aucune condition de l’art. 80 LPA n’est remplie, la demande est déclarée irrecevable ( ATA/1748/2019 du 3 décembre 2019; ATA/1149/2019 du 19 juillet 2019 consid. 2 ; ATA/418/2019 du 9 avril 2019). 2) En l’espèce, le courrier de la recourante a été déposé dans le délai des trois mois, auprès de la juridiction qui a prononcé l’arrêt conformément à l’art. 81 LPA. Le problème de courrier allégué par la recourante en lien avec ses écritures de réplique est sans incidence sur le prononcé, dans l’arrêt concerné, de l’irrecevabilité du recours pour défaut de paiement de l’avance de frais dans le délai imparti. Aucune des conditions de l’art. 80 LPA n’étant remplie, la demande de révision sera déclarée irrecevable, sans instruction préalable, en application de l’art. 72 LPA. 3) Vu les circonstances, il sera exceptionnellement renoncé à un émolument et aucune indemnité de procédure ne sera allouée (art. 87 LPA). * * * * * PAR CES MOTIFS LA CHAMBRE ADMINISTRATIVE à la forme : déclare irrecevable la demande en revision formée par Madame A______ contre l’arrêt de la chambre administrative de la Cour de justice ATA/445/2021 du 27 avril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Madame A______ ainsi qu'à la commission de gestion du pouvoir judiciaire. Siégeant : Mme Payot Zen-Ruffinen, présidente, Mme Krauskopf, MM. Verniory, Torello et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