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A/174/2016 vom 9. Februar 2016</w:t>
      </w:r>
    </w:p>
    <w:p>
      <w:r>
        <w:t>GE Cour de justice, 2016-02-09, FR</w:t>
      </w:r>
    </w:p>
    <w:p>
      <w:r>
        <w:rPr>
          <w:b/>
        </w:rPr>
        <w:t xml:space="preserve">Quelle: </w:t>
      </w:r>
      <w:r>
        <w:t>https://mcp.opencaselaw.ch/entscheid/ge_gerichte_A_174_2016</w:t>
      </w:r>
    </w:p>
    <w:p>
      <w:r>
        <w:t>FR: GE_GERICHTE A/174/2016 du 9 février 2016</w:t>
      </w:r>
    </w:p>
    <w:p>
      <w:r>
        <w:t>IT: GE_GERICHTE A/174/2016 del 9 febbraio 2016</w:t>
      </w:r>
    </w:p>
    <w:p>
      <w:pPr>
        <w:pStyle w:val="Heading2"/>
      </w:pPr>
      <w:r>
        <w:t>Erwägungen</w:t>
      </w:r>
    </w:p>
    <w:p>
      <w:r>
        <w:rPr>
          <w:b/>
        </w:rPr>
        <w:t>E. 2</w:t>
      </w:r>
    </w:p>
    <w:p>
      <w:r>
        <w:t>ème Chambre En la cause Monsieur A______, domicilié à ONEX Madame A______, domiciliée c/o M.  B______, à GENÈVE demandeurs contre CAISSE PARITAIRE DE PRÉVOYANCE DE L'INDUSTRIE ET DE LA CONSTRUCTION (CPPIC), rue de Malatrex 14, GENÈVE RENDITA FONDATION DE LIBRE PASSAGE, WINTERTHUR défenderesses EN FAIT 1.        Par jugement du 11 novembre 2015, la 1 ère chambre du Tribunal de première instance a prononcé le divorce de Madame A______, née le ______ 1972, et Monsieur A______, né le ______ 1969, mariés en date du 3 octobre 2012. ![endif]&gt;![if&gt; 2.        Selon les chiffres 8 et 9 du dispositif du jugement précité, le Tribunal de première instance a ordonné que la moitié de la prestation de libre passage accumulée durant le mariage par Monsieur A______ – soit CHF 8'154.65 – soit transférée en faveur de Madame A______.![endif]&gt;![if&gt; 3.        Le jugement de divorce est devenu définitif le 15 décembre 2015 et a été transmis d'office à la chambre de céans le 18 décembre suivant pour exécution du partage.![endif]&gt;![if&gt; 4.        La chambre de céans a sollicité de la demanderesse les coordonnées d’un compte de libre passage à ouvrir auprès d’une assurance ou d’une banque.![endif]&gt;![if&gt; 5.        La demanderesse a déposé le 1 er février 2016 au guichet de la chambre de céans les coordonnées du compte de libre passage qu’elle avait ouvert le même jour auprès de Rendita fondation de libre passage, compte postal 1______, IBAN CH 2 ______ .![endif]&gt;![if&gt; 6.        Ce courrier a été transmis au demandeur le 2 février 2016. Ensuite de quoi,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établissant les faits, a déterminé que le partage à exécuter consiste à ordonner le transfert de la moitié de la prestation de libre passage accumulée durant le mariage par le défendeur – soit CHF 8'154.65 –en faveur de la demanderesse. N’ayant pu obtenir de la demanderesse les coordonnées d’un compte de libre passage ouvert auprès d’une assurance ou d’une banque, il a transmis le jugement de divorce, une fois devenu définitif, à la chambre de céans, pour exécution du partage. ![endif]&gt;![if&gt; 5.        Selon les documents produits à l’invitation de la chambre de céans, la demanderesse a ouvert un compte de libre passage auprès de Rendita fondation de libre passage, compte postal 1______, IBAN CH 2______C’est sur ce compte que doit être transférée la moitié de la prestation de libre passage du défendeur telle qu’établie par le Tribunal de première instance, à savoir CHF 8'154.65.  ![endif]&gt;![if&gt;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